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rPr>
      </w:pPr>
      <w:r>
        <w:rPr>
          <w:rFonts w:cs="Times New Roman" w:ascii="Times New Roman" w:hAnsi="Times New Roman"/>
          <w:b/>
          <w:sz w:val="24"/>
        </w:rPr>
        <w:t xml:space="preserve">ИЕРАРХИЧЕСКИЙ АЛГОРИТМ ОБУЧЕНИЯ С ПОДКРЕПЛЕНИЕМ </w:t>
      </w:r>
      <w:r>
        <w:rPr>
          <w:rFonts w:cs="Times New Roman" w:ascii="Times New Roman" w:hAnsi="Times New Roman"/>
          <w:b/>
          <w:sz w:val="24"/>
          <w:lang w:val="en-US"/>
        </w:rPr>
        <w:t>C</w:t>
      </w:r>
      <w:r>
        <w:rPr>
          <w:rFonts w:cs="Times New Roman" w:ascii="Times New Roman" w:hAnsi="Times New Roman"/>
          <w:b/>
          <w:sz w:val="24"/>
        </w:rPr>
        <w:t>2</w:t>
      </w:r>
      <w:r>
        <w:rPr>
          <w:rFonts w:cs="Times New Roman" w:ascii="Times New Roman" w:hAnsi="Times New Roman"/>
          <w:b/>
          <w:sz w:val="24"/>
          <w:lang w:val="en-US"/>
        </w:rPr>
        <w:t>PRL</w:t>
      </w:r>
    </w:p>
    <w:p>
      <w:pPr>
        <w:pStyle w:val="Normal"/>
        <w:jc w:val="center"/>
        <w:rPr>
          <w:rFonts w:ascii="Times New Roman" w:hAnsi="Times New Roman" w:cs="Times New Roman"/>
          <w:sz w:val="24"/>
          <w:u w:val="single"/>
        </w:rPr>
      </w:pPr>
      <w:bookmarkStart w:id="0" w:name="_GoBack"/>
      <w:bookmarkEnd w:id="0"/>
      <w:r>
        <w:rPr>
          <w:rFonts w:cs="Times New Roman" w:ascii="Times New Roman" w:hAnsi="Times New Roman"/>
          <w:sz w:val="24"/>
          <w:u w:val="single"/>
        </w:rPr>
        <w:t>Рубашкин И.М.</w:t>
      </w:r>
    </w:p>
    <w:p>
      <w:pPr>
        <w:pStyle w:val="Normal"/>
        <w:jc w:val="center"/>
        <w:rPr>
          <w:rFonts w:ascii="Times New Roman" w:hAnsi="Times New Roman" w:cs="Times New Roman"/>
          <w:i/>
          <w:i/>
          <w:sz w:val="24"/>
        </w:rPr>
      </w:pPr>
      <w:r>
        <w:rPr>
          <w:rFonts w:cs="Times New Roman" w:ascii="Times New Roman" w:hAnsi="Times New Roman"/>
          <w:i/>
          <w:sz w:val="24"/>
        </w:rPr>
        <w:t>Президентский физико-математический лицей № 239</w:t>
      </w:r>
    </w:p>
    <w:p>
      <w:pPr>
        <w:pStyle w:val="Normal"/>
        <w:jc w:val="center"/>
        <w:rPr>
          <w:rFonts w:ascii="Times New Roman" w:hAnsi="Times New Roman" w:cs="Times New Roman"/>
          <w:i/>
          <w:i/>
          <w:sz w:val="24"/>
        </w:rPr>
      </w:pPr>
      <w:r>
        <w:rPr>
          <w:rFonts w:cs="Times New Roman" w:ascii="Times New Roman" w:hAnsi="Times New Roman"/>
          <w:i/>
          <w:sz w:val="24"/>
          <w:lang w:val="en-US"/>
        </w:rPr>
        <w:t>Rubiliam</w:t>
      </w:r>
      <w:r>
        <w:rPr>
          <w:rFonts w:cs="Times New Roman" w:ascii="Times New Roman" w:hAnsi="Times New Roman"/>
          <w:i/>
          <w:sz w:val="24"/>
        </w:rPr>
        <w:t>2003@</w:t>
      </w:r>
      <w:r>
        <w:rPr>
          <w:rFonts w:cs="Times New Roman" w:ascii="Times New Roman" w:hAnsi="Times New Roman"/>
          <w:i/>
          <w:sz w:val="24"/>
          <w:lang w:val="en-US"/>
        </w:rPr>
        <w:t>gmail</w:t>
      </w:r>
      <w:r>
        <w:rPr>
          <w:rFonts w:cs="Times New Roman" w:ascii="Times New Roman" w:hAnsi="Times New Roman"/>
          <w:i/>
          <w:sz w:val="24"/>
        </w:rPr>
        <w:t>.</w:t>
      </w:r>
      <w:r>
        <w:rPr>
          <w:rFonts w:cs="Times New Roman" w:ascii="Times New Roman" w:hAnsi="Times New Roman"/>
          <w:i/>
          <w:sz w:val="24"/>
          <w:lang w:val="en-US"/>
        </w:rPr>
        <w:t>com</w:t>
      </w:r>
    </w:p>
    <w:p>
      <w:pPr>
        <w:pStyle w:val="Normal"/>
        <w:jc w:val="both"/>
        <w:rPr>
          <w:rFonts w:ascii="Times New Roman" w:hAnsi="Times New Roman" w:eastAsia="" w:cs="Times New Roman" w:eastAsiaTheme="minorEastAsia"/>
          <w:sz w:val="24"/>
        </w:rPr>
      </w:pPr>
      <w:r>
        <w:rPr>
          <w:rFonts w:cs="Times New Roman" w:ascii="Times New Roman" w:hAnsi="Times New Roman"/>
          <w:color w:val="222222"/>
          <w:sz w:val="24"/>
          <w:szCs w:val="24"/>
          <w:shd w:fill="FFFFFF" w:val="clear"/>
        </w:rPr>
        <w:t xml:space="preserve">Обучение с подкреплением — это направление в машинном обучении, связанное с тем, как агенту(ам) следует выполнять действия в заданной среде, чтобы максимизировать суммарно некоторую награду. Среда может представлять из себя практически все что угодно: от реального мира до компьютерных игр, использовавшихся в работе. Обычно нейронные сети используются в качестве агентов. Все алгоритмы обучения с подкреплением можно поделить на две большие группы: одноуровневые и иерархические. Одноуровневые алгоритмы состоят только из одной главной части, определяющей поведение агента, например: </w:t>
      </w:r>
      <w:r>
        <w:rPr>
          <w:rFonts w:cs="Times New Roman" w:ascii="Times New Roman" w:hAnsi="Times New Roman"/>
          <w:color w:val="222222"/>
          <w:sz w:val="24"/>
          <w:szCs w:val="24"/>
          <w:shd w:fill="FFFFFF" w:val="clear"/>
          <w:lang w:val="en-US"/>
        </w:rPr>
        <w:t>DQN</w:t>
      </w:r>
      <w:r>
        <w:rPr>
          <w:rFonts w:cs="Times New Roman" w:ascii="Times New Roman" w:hAnsi="Times New Roman"/>
          <w:color w:val="222222"/>
          <w:sz w:val="24"/>
          <w:szCs w:val="24"/>
          <w:shd w:fill="FFFFFF" w:val="clear"/>
        </w:rPr>
        <w:t xml:space="preserve">, </w:t>
      </w:r>
      <w:r>
        <w:rPr>
          <w:rFonts w:cs="Times New Roman" w:ascii="Times New Roman" w:hAnsi="Times New Roman"/>
          <w:color w:val="222222"/>
          <w:sz w:val="24"/>
          <w:szCs w:val="24"/>
          <w:shd w:fill="FFFFFF" w:val="clear"/>
          <w:lang w:val="en-US"/>
        </w:rPr>
        <w:t>DDPG</w:t>
      </w:r>
      <w:r>
        <w:rPr>
          <w:rFonts w:cs="Times New Roman" w:ascii="Times New Roman" w:hAnsi="Times New Roman"/>
          <w:color w:val="222222"/>
          <w:sz w:val="24"/>
          <w:szCs w:val="24"/>
          <w:shd w:fill="FFFFFF" w:val="clear"/>
        </w:rPr>
        <w:t xml:space="preserve">, </w:t>
      </w:r>
      <w:r>
        <w:rPr>
          <w:rFonts w:cs="Times New Roman" w:ascii="Times New Roman" w:hAnsi="Times New Roman"/>
          <w:color w:val="222222"/>
          <w:sz w:val="24"/>
          <w:szCs w:val="24"/>
          <w:shd w:fill="FFFFFF" w:val="clear"/>
          <w:lang w:val="en-US"/>
        </w:rPr>
        <w:t>Actor</w:t>
      </w:r>
      <w:r>
        <w:rPr>
          <w:rFonts w:cs="Times New Roman" w:ascii="Times New Roman" w:hAnsi="Times New Roman"/>
          <w:color w:val="222222"/>
          <w:sz w:val="24"/>
          <w:szCs w:val="24"/>
          <w:shd w:fill="FFFFFF" w:val="clear"/>
        </w:rPr>
        <w:t xml:space="preserve"> </w:t>
      </w:r>
      <w:r>
        <w:rPr>
          <w:rFonts w:cs="Times New Roman" w:ascii="Times New Roman" w:hAnsi="Times New Roman"/>
          <w:color w:val="222222"/>
          <w:sz w:val="24"/>
          <w:szCs w:val="24"/>
          <w:shd w:fill="FFFFFF" w:val="clear"/>
          <w:lang w:val="en-US"/>
        </w:rPr>
        <w:t>Critic</w:t>
      </w:r>
      <w:r>
        <w:rPr>
          <w:rFonts w:cs="Times New Roman" w:ascii="Times New Roman" w:hAnsi="Times New Roman"/>
          <w:color w:val="222222"/>
          <w:sz w:val="24"/>
          <w:szCs w:val="24"/>
          <w:shd w:fill="FFFFFF" w:val="clear"/>
        </w:rPr>
        <w:t xml:space="preserve">… </w:t>
      </w:r>
      <w:r>
        <w:rPr>
          <w:rFonts w:eastAsia="" w:cs="Times New Roman" w:ascii="Times New Roman" w:hAnsi="Times New Roman" w:eastAsiaTheme="minorEastAsia"/>
          <w:sz w:val="24"/>
        </w:rPr>
        <w:t>Следующей ступенью развития стали иерархические алгоритмы: они состоят из нескольких частей, чье взаимодействие друг с другом определяет поведение агента.</w:t>
      </w:r>
    </w:p>
    <w:p>
      <w:pPr>
        <w:pStyle w:val="Normal"/>
        <w:jc w:val="both"/>
        <w:rPr>
          <w:rFonts w:ascii="Times New Roman" w:hAnsi="Times New Roman" w:eastAsia="" w:cs="Times New Roman" w:eastAsiaTheme="minorEastAsia"/>
          <w:sz w:val="24"/>
        </w:rPr>
      </w:pPr>
      <w:r>
        <w:rPr>
          <w:rFonts w:cs="Times New Roman" w:ascii="Times New Roman" w:hAnsi="Times New Roman"/>
          <w:sz w:val="24"/>
        </w:rPr>
        <w:t>Алгоритм является иерархическим. Он состоит из двух уровней. Это</w:t>
      </w:r>
      <w:r>
        <w:rPr>
          <w:rFonts w:cs="Times New Roman" w:ascii="Times New Roman" w:hAnsi="Times New Roman"/>
          <w:sz w:val="24"/>
          <w:lang w:val="en-US"/>
        </w:rPr>
        <w:t xml:space="preserve"> </w:t>
      </w:r>
      <w:r>
        <w:rPr>
          <w:rFonts w:cs="Times New Roman" w:ascii="Times New Roman" w:hAnsi="Times New Roman"/>
          <w:sz w:val="24"/>
        </w:rPr>
        <w:t>отражено</w:t>
      </w:r>
      <w:r>
        <w:rPr>
          <w:rFonts w:cs="Times New Roman" w:ascii="Times New Roman" w:hAnsi="Times New Roman"/>
          <w:sz w:val="24"/>
          <w:lang w:val="en-US"/>
        </w:rPr>
        <w:t xml:space="preserve"> </w:t>
      </w:r>
      <w:r>
        <w:rPr>
          <w:rFonts w:cs="Times New Roman" w:ascii="Times New Roman" w:hAnsi="Times New Roman"/>
          <w:sz w:val="24"/>
        </w:rPr>
        <w:t>в</w:t>
      </w:r>
      <w:r>
        <w:rPr>
          <w:rFonts w:cs="Times New Roman" w:ascii="Times New Roman" w:hAnsi="Times New Roman"/>
          <w:sz w:val="24"/>
          <w:lang w:val="en-US"/>
        </w:rPr>
        <w:t xml:space="preserve"> </w:t>
      </w:r>
      <w:r>
        <w:rPr>
          <w:rFonts w:cs="Times New Roman" w:ascii="Times New Roman" w:hAnsi="Times New Roman"/>
          <w:sz w:val="24"/>
        </w:rPr>
        <w:t>его</w:t>
      </w:r>
      <w:r>
        <w:rPr>
          <w:rFonts w:cs="Times New Roman" w:ascii="Times New Roman" w:hAnsi="Times New Roman"/>
          <w:sz w:val="24"/>
          <w:lang w:val="en-US"/>
        </w:rPr>
        <w:t xml:space="preserve"> </w:t>
      </w:r>
      <w:r>
        <w:rPr>
          <w:rFonts w:cs="Times New Roman" w:ascii="Times New Roman" w:hAnsi="Times New Roman"/>
          <w:sz w:val="24"/>
        </w:rPr>
        <w:t>названии</w:t>
      </w:r>
      <w:r>
        <w:rPr>
          <w:rFonts w:cs="Times New Roman" w:ascii="Times New Roman" w:hAnsi="Times New Roman"/>
          <w:sz w:val="24"/>
          <w:lang w:val="en-US"/>
        </w:rPr>
        <w:t xml:space="preserve">: C2PRL – centralized 2 part reinforcement learning. </w:t>
      </w:r>
      <w:r>
        <w:rPr>
          <w:rFonts w:cs="Times New Roman" w:ascii="Times New Roman" w:hAnsi="Times New Roman"/>
          <w:sz w:val="24"/>
        </w:rPr>
        <w:t>Первый называется «мозг», следующий называется «исполнитель». Мозг, как понятно из названия, занимается обработкой высокоуровневых концептов. Исполнитель получает некоторые указания от мозга, дальше ему дается определенный срок на то, чтобы их выполнить. Рассмотрим процесс взаимодействия агента со средой.</w:t>
      </w:r>
    </w:p>
    <w:p>
      <w:pPr>
        <w:pStyle w:val="Normal"/>
        <w:jc w:val="both"/>
        <w:rPr/>
      </w:pPr>
      <w:r>
        <w:rPr>
          <w:rFonts w:cs="Times New Roman" w:ascii="Times New Roman" w:hAnsi="Times New Roman"/>
          <w:sz w:val="24"/>
        </w:rPr>
        <w:t xml:space="preserve">В стационарном режиме, то есть без обучения, среда передает агенту информацию о текущем состоянии </w:t>
      </w:r>
      <w:r>
        <w:rPr>
          <w:rFonts w:cs="Times New Roman" w:ascii="Times New Roman" w:hAnsi="Times New Roman"/>
          <w:sz w:val="24"/>
          <w:lang w:val="en-US"/>
        </w:rPr>
        <w:t>s</w:t>
      </w:r>
      <w:r>
        <w:rPr>
          <w:rFonts w:cs="Times New Roman" w:ascii="Times New Roman" w:hAnsi="Times New Roman"/>
          <w:sz w:val="24"/>
        </w:rPr>
        <w:t xml:space="preserve">, после чего она передается мозгу, который, в свою очередь, пропускает его через нейронную сеть и генерирует так называемую цель </w:t>
      </w:r>
      <w:r>
        <w:rPr>
          <w:rFonts w:cs="Times New Roman" w:ascii="Times New Roman" w:hAnsi="Times New Roman"/>
          <w:sz w:val="24"/>
          <w:lang w:val="en-US"/>
        </w:rPr>
        <w:t>g</w:t>
      </w:r>
      <w:r>
        <w:rPr>
          <w:rFonts w:cs="Times New Roman" w:ascii="Times New Roman" w:hAnsi="Times New Roman"/>
          <w:sz w:val="24"/>
        </w:rPr>
        <w:t xml:space="preserve">. Это происходит раз в </w:t>
      </w:r>
      <w:r>
        <w:rPr>
          <w:rFonts w:cs="Times New Roman" w:ascii="Times New Roman" w:hAnsi="Times New Roman"/>
          <w:sz w:val="24"/>
          <w:lang w:val="en-US"/>
        </w:rPr>
        <w:t>k</w:t>
      </w:r>
      <w:r>
        <w:rPr>
          <w:rFonts w:cs="Times New Roman" w:ascii="Times New Roman" w:hAnsi="Times New Roman"/>
          <w:sz w:val="24"/>
        </w:rPr>
        <w:t xml:space="preserve"> итераций. Дальше текущее состояние среды и задание передаются исполнителю. Исполнителю дается </w:t>
      </w:r>
      <w:r>
        <w:rPr>
          <w:rFonts w:cs="Times New Roman" w:ascii="Times New Roman" w:hAnsi="Times New Roman"/>
          <w:sz w:val="24"/>
          <w:lang w:val="en-US"/>
        </w:rPr>
        <w:t>k</w:t>
      </w:r>
      <w:r>
        <w:rPr>
          <w:rFonts w:cs="Times New Roman" w:ascii="Times New Roman" w:hAnsi="Times New Roman"/>
          <w:sz w:val="24"/>
        </w:rPr>
        <w:t xml:space="preserve"> итераций, чтобы достигнуть тако</w:t>
      </w:r>
      <w:r>
        <w:rPr>
          <w:rFonts w:cs="Times New Roman" w:ascii="Times New Roman" w:hAnsi="Times New Roman"/>
          <w:sz w:val="24"/>
        </w:rPr>
        <w:t xml:space="preserve">го </w:t>
      </w:r>
      <w:r>
        <w:rPr>
          <w:rFonts w:cs="Times New Roman" w:ascii="Times New Roman" w:hAnsi="Times New Roman"/>
          <w:sz w:val="24"/>
        </w:rPr>
        <w:t xml:space="preserve">состояние среды, что: </w:t>
      </w:r>
      <w:r>
        <w:rPr/>
      </w:r>
      <m:oMath xmlns:m="http://schemas.openxmlformats.org/officeDocument/2006/math">
        <m:d>
          <m:dPr>
            <m:begChr m:val="‖"/>
            <m:endChr m:val="‖"/>
          </m:dPr>
          <m:e>
            <m:sSub>
              <m:e>
                <m:r>
                  <w:rPr>
                    <w:rFonts w:ascii="Cambria Math" w:hAnsi="Cambria Math"/>
                  </w:rPr>
                  <m:t xml:space="preserve">s</m:t>
                </m:r>
              </m:e>
              <m:sub>
                <m:sSup>
                  <m:e>
                    <m:r>
                      <w:rPr>
                        <w:rFonts w:ascii="Cambria Math" w:hAnsi="Cambria Math"/>
                      </w:rPr>
                      <m:t xml:space="preserve">t</m:t>
                    </m:r>
                  </m:e>
                  <m:sup>
                    <m:r>
                      <w:rPr>
                        <w:rFonts w:ascii="Cambria Math" w:hAnsi="Cambria Math"/>
                      </w:rPr>
                      <m:t xml:space="preserve">'</m:t>
                    </m:r>
                  </m:sup>
                </m:sSup>
              </m:sub>
            </m:sSub>
            <m:r>
              <w:rPr>
                <w:rFonts w:ascii="Cambria Math" w:hAnsi="Cambria Math"/>
              </w:rPr>
              <m:t xml:space="preserve">−</m:t>
            </m:r>
            <m:sSub>
              <m:e>
                <m:r>
                  <w:rPr>
                    <w:rFonts w:ascii="Cambria Math" w:hAnsi="Cambria Math"/>
                  </w:rPr>
                  <m:t xml:space="preserve">g</m:t>
                </m:r>
              </m:e>
              <m:sub>
                <m:r>
                  <w:rPr>
                    <w:rFonts w:ascii="Cambria Math" w:hAnsi="Cambria Math"/>
                  </w:rPr>
                  <m:t xml:space="preserve">t</m:t>
                </m:r>
              </m:sub>
            </m:sSub>
          </m:e>
        </m:d>
        <m:r>
          <w:rPr>
            <w:rFonts w:ascii="Cambria Math" w:hAnsi="Cambria Math"/>
          </w:rPr>
          <m:t xml:space="preserve">≤</m:t>
        </m:r>
        <m:r>
          <w:rPr>
            <w:rFonts w:ascii="Cambria Math" w:hAnsi="Cambria Math"/>
          </w:rPr>
          <m:t xml:space="preserve">ε</m:t>
        </m:r>
      </m:oMath>
      <w:r>
        <w:rPr>
          <w:rFonts w:cs="Times New Roman" w:ascii="Times New Roman" w:hAnsi="Times New Roman"/>
          <w:sz w:val="24"/>
        </w:rPr>
        <w:t xml:space="preserve"> </w:t>
      </w:r>
      <w:r>
        <w:rPr>
          <w:rFonts w:eastAsia="" w:cs="Times New Roman" w:ascii="Times New Roman" w:hAnsi="Times New Roman" w:eastAsiaTheme="minorEastAsia"/>
          <w:iCs/>
          <w:sz w:val="24"/>
        </w:rPr>
        <w:t xml:space="preserve">То есть состояние, близкое к тому, которое запросил мозг. Если это условие выполнено быстрее чем за </w:t>
      </w:r>
      <w:r>
        <w:rPr>
          <w:rFonts w:eastAsia="" w:cs="Times New Roman" w:ascii="Times New Roman" w:hAnsi="Times New Roman" w:eastAsiaTheme="minorEastAsia"/>
          <w:iCs/>
          <w:sz w:val="24"/>
          <w:lang w:val="en-US"/>
        </w:rPr>
        <w:t>k</w:t>
      </w:r>
      <w:r>
        <w:rPr>
          <w:rFonts w:eastAsia="" w:cs="Times New Roman" w:ascii="Times New Roman" w:hAnsi="Times New Roman" w:eastAsiaTheme="minorEastAsia"/>
          <w:iCs/>
          <w:sz w:val="24"/>
        </w:rPr>
        <w:t xml:space="preserve"> итераций, то генерация новой цели запускается досрочно. Если же агент находится в режиме обучения, то все становится немного сложнее:</w:t>
      </w:r>
      <w:r>
        <w:rPr>
          <w:rFonts w:cs="Times New Roman" w:ascii="Times New Roman" w:hAnsi="Times New Roman"/>
          <w:sz w:val="24"/>
        </w:rPr>
        <w:t xml:space="preserve"> </w:t>
      </w:r>
      <w:r>
        <w:rPr>
          <w:rFonts w:eastAsia="" w:cs="Times New Roman" w:ascii="Times New Roman" w:hAnsi="Times New Roman" w:eastAsiaTheme="minorEastAsia"/>
          <w:iCs/>
          <w:sz w:val="24"/>
        </w:rPr>
        <w:t xml:space="preserve">помимо мозга и исполнителя в игру вступает и </w:t>
      </w:r>
      <w:r>
        <w:rPr>
          <w:rFonts w:eastAsia="" w:cs="Times New Roman" w:ascii="Times New Roman" w:hAnsi="Times New Roman" w:eastAsiaTheme="minorEastAsia"/>
          <w:iCs/>
          <w:sz w:val="24"/>
          <w:lang w:val="en-US"/>
        </w:rPr>
        <w:t>experience</w:t>
      </w:r>
      <w:r>
        <w:rPr>
          <w:rFonts w:eastAsia="" w:cs="Times New Roman" w:ascii="Times New Roman" w:hAnsi="Times New Roman" w:eastAsiaTheme="minorEastAsia"/>
          <w:iCs/>
          <w:sz w:val="24"/>
        </w:rPr>
        <w:t xml:space="preserve"> </w:t>
      </w:r>
      <w:r>
        <w:rPr>
          <w:rFonts w:eastAsia="" w:cs="Times New Roman" w:ascii="Times New Roman" w:hAnsi="Times New Roman" w:eastAsiaTheme="minorEastAsia"/>
          <w:iCs/>
          <w:sz w:val="24"/>
          <w:lang w:val="en-US"/>
        </w:rPr>
        <w:t>replay</w:t>
      </w:r>
      <w:r>
        <w:rPr>
          <w:rFonts w:eastAsia="" w:cs="Times New Roman" w:ascii="Times New Roman" w:hAnsi="Times New Roman" w:eastAsiaTheme="minorEastAsia"/>
          <w:iCs/>
          <w:sz w:val="24"/>
        </w:rPr>
        <w:t>. Это специальная структура, хранящая данные о прошедших транзакциях и выдающая их для обучения. Эмпирическими методами было выяснено, что наиболее стабилен процесс обучения в том случае, когда мозг и исполнитель обучаются отдельно. Первым обучается исполнитель, при этом вместо мозга задачи генерируются рандомно. Исполнитель должен научиться достигать произвольно</w:t>
      </w:r>
      <w:r>
        <w:rPr>
          <w:rFonts w:eastAsia="" w:cs="Times New Roman" w:ascii="Times New Roman" w:hAnsi="Times New Roman" w:eastAsiaTheme="minorEastAsia"/>
          <w:iCs/>
          <w:sz w:val="24"/>
        </w:rPr>
        <w:t>го</w:t>
      </w:r>
      <w:r>
        <w:rPr>
          <w:rFonts w:eastAsia="" w:cs="Times New Roman" w:ascii="Times New Roman" w:hAnsi="Times New Roman" w:eastAsiaTheme="minorEastAsia"/>
          <w:iCs/>
          <w:sz w:val="24"/>
        </w:rPr>
        <w:t xml:space="preserve"> состояни</w:t>
      </w:r>
      <w:r>
        <w:rPr>
          <w:rFonts w:eastAsia="" w:cs="Times New Roman" w:ascii="Times New Roman" w:hAnsi="Times New Roman" w:eastAsiaTheme="minorEastAsia"/>
          <w:iCs/>
          <w:sz w:val="24"/>
        </w:rPr>
        <w:t>я —</w:t>
      </w:r>
      <w:r>
        <w:rPr>
          <w:rFonts w:eastAsia="" w:cs="Times New Roman" w:ascii="Times New Roman" w:hAnsi="Times New Roman" w:eastAsiaTheme="minorEastAsia"/>
          <w:iCs/>
          <w:sz w:val="24"/>
        </w:rPr>
        <w:t xml:space="preserve"> это упростит процесс обучение мозга. Когда обучается мозг, исполнитель, который должен быть заранее обучен, не обучается, он работает в стационарном режиме. Иногда, если размерность входных состояний слишком велика и будет невозможно обучить мозг генерировать сложные многомерные структуры, к среде добавляется специальная сеть, чья задача – ужимать входные данные, сохраняя максимальное количество информации. Она называется компрессор. </w:t>
      </w:r>
    </w:p>
    <w:p>
      <w:pPr>
        <w:pStyle w:val="Normal"/>
        <w:jc w:val="both"/>
        <w:rPr/>
      </w:pPr>
      <w:r>
        <w:rPr>
          <w:rFonts w:cs="Times New Roman" w:ascii="Times New Roman" w:hAnsi="Times New Roman"/>
          <w:sz w:val="24"/>
        </w:rPr>
        <w:t xml:space="preserve">Мозг обучается с помощью алгоритма </w:t>
      </w:r>
      <w:r>
        <w:rPr>
          <w:rFonts w:cs="Times New Roman" w:ascii="Times New Roman" w:hAnsi="Times New Roman"/>
          <w:sz w:val="24"/>
          <w:lang w:val="en-US"/>
        </w:rPr>
        <w:t>ppo</w:t>
      </w:r>
      <w:r>
        <w:rPr>
          <w:rFonts w:cs="Times New Roman" w:ascii="Times New Roman" w:hAnsi="Times New Roman"/>
          <w:sz w:val="24"/>
        </w:rPr>
        <w:t xml:space="preserve">, это так называемый онлайн-алгоритм, то есть он работает только с данными, полученными текущей версией агента, после обновления параметров сети нужно собирать новые данные. Исполнитель обучается либо с помощью </w:t>
      </w:r>
      <w:r>
        <w:rPr>
          <w:rFonts w:cs="Times New Roman" w:ascii="Times New Roman" w:hAnsi="Times New Roman"/>
          <w:sz w:val="24"/>
          <w:lang w:val="en-US"/>
        </w:rPr>
        <w:t>ddpg</w:t>
      </w:r>
      <w:r>
        <w:rPr>
          <w:rFonts w:cs="Times New Roman" w:ascii="Times New Roman" w:hAnsi="Times New Roman"/>
          <w:sz w:val="24"/>
        </w:rPr>
        <w:t xml:space="preserve">, либо с </w:t>
      </w:r>
      <w:r>
        <w:rPr>
          <w:rFonts w:cs="Times New Roman" w:ascii="Times New Roman" w:hAnsi="Times New Roman"/>
          <w:sz w:val="24"/>
          <w:lang w:val="en-US"/>
        </w:rPr>
        <w:t>DQN</w:t>
      </w:r>
      <w:r>
        <w:rPr>
          <w:rFonts w:cs="Times New Roman" w:ascii="Times New Roman" w:hAnsi="Times New Roman"/>
          <w:sz w:val="24"/>
        </w:rPr>
        <w:t xml:space="preserve">. Это </w:t>
      </w:r>
      <w:r>
        <w:rPr>
          <w:rFonts w:cs="Times New Roman" w:ascii="Times New Roman" w:hAnsi="Times New Roman"/>
          <w:sz w:val="24"/>
        </w:rPr>
        <w:t>оффлайн-алгоритмы</w:t>
      </w:r>
      <w:r>
        <w:rPr>
          <w:rFonts w:cs="Times New Roman" w:ascii="Times New Roman" w:hAnsi="Times New Roman"/>
          <w:sz w:val="24"/>
        </w:rPr>
        <w:t xml:space="preserve">; для ускорения обучения и увеличения стабильности данные, полученные агентом, дополнительно обрабатываются с помощью </w:t>
      </w:r>
      <w:r>
        <w:rPr>
          <w:rFonts w:cs="Times New Roman" w:ascii="Times New Roman" w:hAnsi="Times New Roman"/>
          <w:sz w:val="24"/>
          <w:lang w:val="en-US"/>
        </w:rPr>
        <w:t>hindsight</w:t>
      </w:r>
      <w:r>
        <w:rPr>
          <w:rFonts w:cs="Times New Roman" w:ascii="Times New Roman" w:hAnsi="Times New Roman"/>
          <w:sz w:val="24"/>
        </w:rPr>
        <w:t xml:space="preserve"> </w:t>
      </w:r>
      <w:r>
        <w:rPr>
          <w:rFonts w:cs="Times New Roman" w:ascii="Times New Roman" w:hAnsi="Times New Roman"/>
          <w:sz w:val="24"/>
          <w:lang w:val="en-US"/>
        </w:rPr>
        <w:t>experience</w:t>
      </w:r>
      <w:r>
        <w:rPr>
          <w:rFonts w:cs="Times New Roman" w:ascii="Times New Roman" w:hAnsi="Times New Roman"/>
          <w:sz w:val="24"/>
        </w:rPr>
        <w:t xml:space="preserve"> </w:t>
      </w:r>
      <w:r>
        <w:rPr>
          <w:rFonts w:cs="Times New Roman" w:ascii="Times New Roman" w:hAnsi="Times New Roman"/>
          <w:sz w:val="24"/>
          <w:lang w:val="en-US"/>
        </w:rPr>
        <w:t>replay</w:t>
      </w:r>
      <w:r>
        <w:rPr>
          <w:rFonts w:cs="Times New Roman" w:ascii="Times New Roman" w:hAnsi="Times New Roman"/>
          <w:sz w:val="24"/>
        </w:rPr>
        <w:t xml:space="preserve">. Это нужно, так как в начале обучения, когда исполнитель совсем не знает среду и действует практически наугад, очень маловероятно, что ему удастся выполнить задание мозга и получить положительное подкрепление. Поэтому оно создается отдельно, и исполнитель на каждой итерации обучения гарантированно получает часть положительно подкрепленных данных. Компрессор обучается сжимать данные с помощью архитектуры </w:t>
      </w:r>
      <w:r>
        <w:rPr>
          <w:rFonts w:eastAsia="" w:cs="Times New Roman" w:ascii="Times New Roman" w:hAnsi="Times New Roman" w:eastAsiaTheme="minorEastAsia"/>
          <w:sz w:val="24"/>
          <w:lang w:val="en-US"/>
        </w:rPr>
        <w:t>Variational</w:t>
      </w:r>
      <w:r>
        <w:rPr>
          <w:rFonts w:eastAsia="" w:cs="Times New Roman" w:ascii="Times New Roman" w:hAnsi="Times New Roman" w:eastAsiaTheme="minorEastAsia"/>
          <w:sz w:val="24"/>
        </w:rPr>
        <w:t xml:space="preserve"> </w:t>
      </w:r>
      <w:r>
        <w:rPr>
          <w:rFonts w:eastAsia="" w:cs="Times New Roman" w:ascii="Times New Roman" w:hAnsi="Times New Roman" w:eastAsiaTheme="minorEastAsia"/>
          <w:sz w:val="24"/>
          <w:lang w:val="en-US"/>
        </w:rPr>
        <w:t xml:space="preserve">Autoencoder, </w:t>
      </w:r>
      <w:r>
        <w:rPr>
          <w:rFonts w:eastAsia="" w:cs="Times New Roman" w:ascii="Times New Roman" w:hAnsi="Times New Roman" w:eastAsiaTheme="minorEastAsia"/>
          <w:sz w:val="24"/>
          <w:lang w:val="ru-RU"/>
        </w:rPr>
        <w:t>п</w:t>
      </w:r>
      <w:r>
        <w:rPr>
          <w:rFonts w:eastAsia="" w:cs="Times New Roman" w:ascii="Times New Roman" w:hAnsi="Times New Roman" w:eastAsiaTheme="minorEastAsia"/>
          <w:sz w:val="24"/>
        </w:rPr>
        <w:t>ри допущении, что данные, необходимые агенту, имеют значительную роль во входных данных.</w:t>
      </w:r>
    </w:p>
    <w:p>
      <w:pPr>
        <w:pStyle w:val="Normal"/>
        <w:jc w:val="both"/>
        <w:rPr/>
      </w:pPr>
      <w:r>
        <w:rPr>
          <w:rFonts w:eastAsia="" w:cs="Times New Roman" w:ascii="Times New Roman" w:hAnsi="Times New Roman" w:eastAsiaTheme="minorEastAsia"/>
          <w:sz w:val="24"/>
        </w:rPr>
        <w:t xml:space="preserve">Алгоритм тестировался на средах </w:t>
      </w:r>
      <w:r>
        <w:rPr>
          <w:rFonts w:eastAsia="" w:cs="Times New Roman" w:ascii="Times New Roman" w:hAnsi="Times New Roman" w:eastAsiaTheme="minorEastAsia"/>
          <w:sz w:val="24"/>
          <w:lang w:val="en-US"/>
        </w:rPr>
        <w:t>Atari</w:t>
      </w:r>
      <w:r>
        <w:rPr>
          <w:rFonts w:eastAsia="" w:cs="Times New Roman" w:ascii="Times New Roman" w:hAnsi="Times New Roman" w:eastAsiaTheme="minorEastAsia"/>
          <w:sz w:val="24"/>
        </w:rPr>
        <w:t xml:space="preserve"> 2600 игр с помощью библиотеки </w:t>
      </w:r>
      <w:r>
        <w:rPr>
          <w:rFonts w:eastAsia="" w:cs="Times New Roman" w:ascii="Times New Roman" w:hAnsi="Times New Roman" w:eastAsiaTheme="minorEastAsia"/>
          <w:sz w:val="24"/>
          <w:lang w:val="en-US"/>
        </w:rPr>
        <w:t>gym</w:t>
      </w:r>
      <w:r>
        <w:rPr>
          <w:rFonts w:eastAsia="" w:cs="Times New Roman" w:ascii="Times New Roman" w:hAnsi="Times New Roman" w:eastAsiaTheme="minorEastAsia"/>
          <w:sz w:val="24"/>
        </w:rPr>
        <w:t>. Эти видеоигры требуют быстр</w:t>
      </w:r>
      <w:r>
        <w:rPr>
          <w:rFonts w:eastAsia="" w:cs="Times New Roman" w:ascii="Times New Roman" w:hAnsi="Times New Roman" w:eastAsiaTheme="minorEastAsia"/>
          <w:sz w:val="24"/>
        </w:rPr>
        <w:t>ой</w:t>
      </w:r>
      <w:r>
        <w:rPr>
          <w:rFonts w:eastAsia="" w:cs="Times New Roman" w:ascii="Times New Roman" w:hAnsi="Times New Roman" w:eastAsiaTheme="minorEastAsia"/>
          <w:sz w:val="24"/>
        </w:rPr>
        <w:t xml:space="preserve"> реакци</w:t>
      </w:r>
      <w:r>
        <w:rPr>
          <w:rFonts w:eastAsia="" w:cs="Times New Roman" w:ascii="Times New Roman" w:hAnsi="Times New Roman" w:eastAsiaTheme="minorEastAsia"/>
          <w:sz w:val="24"/>
        </w:rPr>
        <w:t>и</w:t>
      </w:r>
      <w:r>
        <w:rPr>
          <w:rFonts w:eastAsia="" w:cs="Times New Roman" w:ascii="Times New Roman" w:hAnsi="Times New Roman" w:eastAsiaTheme="minorEastAsia"/>
          <w:sz w:val="24"/>
        </w:rPr>
        <w:t>, стратегическо</w:t>
      </w:r>
      <w:r>
        <w:rPr>
          <w:rFonts w:eastAsia="" w:cs="Times New Roman" w:ascii="Times New Roman" w:hAnsi="Times New Roman" w:eastAsiaTheme="minorEastAsia"/>
          <w:sz w:val="24"/>
        </w:rPr>
        <w:t>го</w:t>
      </w:r>
      <w:r>
        <w:rPr>
          <w:rFonts w:eastAsia="" w:cs="Times New Roman" w:ascii="Times New Roman" w:hAnsi="Times New Roman" w:eastAsiaTheme="minorEastAsia"/>
          <w:sz w:val="24"/>
        </w:rPr>
        <w:t xml:space="preserve"> мышлени</w:t>
      </w:r>
      <w:r>
        <w:rPr>
          <w:rFonts w:eastAsia="" w:cs="Times New Roman" w:ascii="Times New Roman" w:hAnsi="Times New Roman" w:eastAsiaTheme="minorEastAsia"/>
          <w:sz w:val="24"/>
        </w:rPr>
        <w:t>я</w:t>
      </w:r>
      <w:r>
        <w:rPr>
          <w:rFonts w:eastAsia="" w:cs="Times New Roman" w:ascii="Times New Roman" w:hAnsi="Times New Roman" w:eastAsiaTheme="minorEastAsia"/>
          <w:sz w:val="24"/>
        </w:rPr>
        <w:t xml:space="preserve"> на несколько шагов вперед и являются относительно непростыми для игроков-людей. Состояние среды – изображения экрана консоли размером 210</w:t>
      </w:r>
      <w:r>
        <w:rPr>
          <w:rFonts w:eastAsia="" w:cs="Times New Roman" w:ascii="Times New Roman" w:hAnsi="Times New Roman" w:eastAsiaTheme="minorEastAsia"/>
          <w:sz w:val="24"/>
          <w:lang w:val="en-US"/>
        </w:rPr>
        <w:t>x</w:t>
      </w:r>
      <w:r>
        <w:rPr>
          <w:rFonts w:eastAsia="" w:cs="Times New Roman" w:ascii="Times New Roman" w:hAnsi="Times New Roman" w:eastAsiaTheme="minorEastAsia"/>
          <w:sz w:val="24"/>
        </w:rPr>
        <w:t>160</w:t>
      </w:r>
      <w:r>
        <w:rPr>
          <w:rFonts w:eastAsia="" w:cs="Times New Roman" w:ascii="Times New Roman" w:hAnsi="Times New Roman" w:eastAsiaTheme="minorEastAsia"/>
          <w:sz w:val="24"/>
          <w:lang w:val="en-US"/>
        </w:rPr>
        <w:t>x</w:t>
      </w:r>
      <w:r>
        <w:rPr>
          <w:rFonts w:eastAsia="" w:cs="Times New Roman" w:ascii="Times New Roman" w:hAnsi="Times New Roman" w:eastAsiaTheme="minorEastAsia"/>
          <w:sz w:val="24"/>
        </w:rPr>
        <w:t xml:space="preserve">3. Так как на одном статическом изображении нельзя проследить изменение скоростей и ускорений некоторых объектов, важных для агента, было решено использовать в качестве состояния 4 последние кадра игры. Сначала происходит ранняя обработка: все изображения переводятся из </w:t>
      </w:r>
      <w:r>
        <w:rPr>
          <w:rFonts w:eastAsia="" w:cs="Times New Roman" w:ascii="Times New Roman" w:hAnsi="Times New Roman" w:eastAsiaTheme="minorEastAsia"/>
          <w:sz w:val="24"/>
          <w:lang w:val="en-US"/>
        </w:rPr>
        <w:t>rgb</w:t>
      </w:r>
      <w:r>
        <w:rPr>
          <w:rFonts w:eastAsia="" w:cs="Times New Roman" w:ascii="Times New Roman" w:hAnsi="Times New Roman" w:eastAsiaTheme="minorEastAsia"/>
          <w:sz w:val="24"/>
        </w:rPr>
        <w:t xml:space="preserve"> в черно-белые, сжимаются до размера 84</w:t>
      </w:r>
      <w:r>
        <w:rPr>
          <w:rFonts w:eastAsia="" w:cs="Times New Roman" w:ascii="Times New Roman" w:hAnsi="Times New Roman" w:eastAsiaTheme="minorEastAsia"/>
          <w:sz w:val="24"/>
          <w:lang w:val="en-US"/>
        </w:rPr>
        <w:t>x</w:t>
      </w:r>
      <w:r>
        <w:rPr>
          <w:rFonts w:eastAsia="" w:cs="Times New Roman" w:ascii="Times New Roman" w:hAnsi="Times New Roman" w:eastAsiaTheme="minorEastAsia"/>
          <w:sz w:val="24"/>
        </w:rPr>
        <w:t>84, после чего состояние среды имеет размерность 84</w:t>
      </w:r>
      <w:r>
        <w:rPr>
          <w:rFonts w:eastAsia="" w:cs="Times New Roman" w:ascii="Times New Roman" w:hAnsi="Times New Roman" w:eastAsiaTheme="minorEastAsia"/>
          <w:sz w:val="24"/>
          <w:lang w:val="en-US"/>
        </w:rPr>
        <w:t>x</w:t>
      </w:r>
      <w:r>
        <w:rPr>
          <w:rFonts w:eastAsia="" w:cs="Times New Roman" w:ascii="Times New Roman" w:hAnsi="Times New Roman" w:eastAsiaTheme="minorEastAsia"/>
          <w:sz w:val="24"/>
        </w:rPr>
        <w:t>84</w:t>
      </w:r>
      <w:r>
        <w:rPr>
          <w:rFonts w:eastAsia="" w:cs="Times New Roman" w:ascii="Times New Roman" w:hAnsi="Times New Roman" w:eastAsiaTheme="minorEastAsia"/>
          <w:sz w:val="24"/>
          <w:lang w:val="en-US"/>
        </w:rPr>
        <w:t>x</w:t>
      </w:r>
      <w:r>
        <w:rPr>
          <w:rFonts w:eastAsia="" w:cs="Times New Roman" w:ascii="Times New Roman" w:hAnsi="Times New Roman" w:eastAsiaTheme="minorEastAsia"/>
          <w:sz w:val="24"/>
        </w:rPr>
        <w:t xml:space="preserve">3. Этот тензор сжимается с помощью компрессора до 32 мерного вектора, после чего агент может с ними работать. Для всех сред использовалась одна архитектура сети (см. приложение). Алгоритм проверялся на следующих средах: </w:t>
      </w:r>
      <w:r>
        <w:rPr>
          <w:rFonts w:eastAsia="" w:cs="Times New Roman" w:ascii="Times New Roman" w:hAnsi="Times New Roman" w:eastAsiaTheme="minorEastAsia"/>
          <w:sz w:val="24"/>
          <w:lang w:val="en-US"/>
        </w:rPr>
        <w:t>AirRaid</w:t>
      </w:r>
      <w:r>
        <w:rPr>
          <w:rFonts w:eastAsia="" w:cs="Times New Roman" w:ascii="Times New Roman" w:hAnsi="Times New Roman" w:eastAsiaTheme="minorEastAsia"/>
          <w:sz w:val="24"/>
        </w:rPr>
        <w:t xml:space="preserve">, </w:t>
      </w:r>
      <w:r>
        <w:rPr>
          <w:rFonts w:eastAsia="" w:cs="Times New Roman" w:ascii="Times New Roman" w:hAnsi="Times New Roman" w:eastAsiaTheme="minorEastAsia"/>
          <w:sz w:val="24"/>
          <w:lang w:val="en-US"/>
        </w:rPr>
        <w:t>Boxing</w:t>
      </w:r>
      <w:r>
        <w:rPr>
          <w:rFonts w:eastAsia="" w:cs="Times New Roman" w:ascii="Times New Roman" w:hAnsi="Times New Roman" w:eastAsiaTheme="minorEastAsia"/>
          <w:sz w:val="24"/>
        </w:rPr>
        <w:t xml:space="preserve">, </w:t>
      </w:r>
      <w:r>
        <w:rPr>
          <w:rFonts w:eastAsia="" w:cs="Times New Roman" w:ascii="Times New Roman" w:hAnsi="Times New Roman" w:eastAsiaTheme="minorEastAsia"/>
          <w:sz w:val="24"/>
          <w:lang w:val="en-US"/>
        </w:rPr>
        <w:t>Breakout</w:t>
      </w:r>
      <w:r>
        <w:rPr>
          <w:rFonts w:eastAsia="" w:cs="Times New Roman" w:ascii="Times New Roman" w:hAnsi="Times New Roman" w:eastAsiaTheme="minorEastAsia"/>
          <w:sz w:val="24"/>
        </w:rPr>
        <w:t xml:space="preserve">, </w:t>
      </w:r>
      <w:r>
        <w:rPr>
          <w:rFonts w:eastAsia="" w:cs="Times New Roman" w:ascii="Times New Roman" w:hAnsi="Times New Roman" w:eastAsiaTheme="minorEastAsia"/>
          <w:sz w:val="24"/>
          <w:lang w:val="en-US"/>
        </w:rPr>
        <w:t>Carnival</w:t>
      </w:r>
      <w:r>
        <w:rPr>
          <w:rFonts w:eastAsia="" w:cs="Times New Roman" w:ascii="Times New Roman" w:hAnsi="Times New Roman" w:eastAsiaTheme="minorEastAsia"/>
          <w:sz w:val="24"/>
        </w:rPr>
        <w:t xml:space="preserve">, </w:t>
      </w:r>
      <w:r>
        <w:rPr>
          <w:rFonts w:eastAsia="" w:cs="Times New Roman" w:ascii="Times New Roman" w:hAnsi="Times New Roman" w:eastAsiaTheme="minorEastAsia"/>
          <w:sz w:val="24"/>
          <w:lang w:val="en-US"/>
        </w:rPr>
        <w:t>DemonAttack</w:t>
      </w:r>
      <w:r>
        <w:rPr>
          <w:rFonts w:eastAsia="" w:cs="Times New Roman" w:ascii="Times New Roman" w:hAnsi="Times New Roman" w:eastAsiaTheme="minorEastAsia"/>
          <w:sz w:val="24"/>
        </w:rPr>
        <w:t xml:space="preserve">, </w:t>
      </w:r>
      <w:r>
        <w:rPr>
          <w:rFonts w:eastAsia="" w:cs="Times New Roman" w:ascii="Times New Roman" w:hAnsi="Times New Roman" w:eastAsiaTheme="minorEastAsia"/>
          <w:sz w:val="24"/>
          <w:lang w:val="en-US"/>
        </w:rPr>
        <w:t>IceHockey</w:t>
      </w:r>
      <w:r>
        <w:rPr>
          <w:rFonts w:eastAsia="" w:cs="Times New Roman" w:ascii="Times New Roman" w:hAnsi="Times New Roman" w:eastAsiaTheme="minorEastAsia"/>
          <w:sz w:val="24"/>
        </w:rPr>
        <w:t xml:space="preserve">, </w:t>
      </w:r>
      <w:r>
        <w:rPr>
          <w:rFonts w:eastAsia="" w:cs="Times New Roman" w:ascii="Times New Roman" w:hAnsi="Times New Roman" w:eastAsiaTheme="minorEastAsia"/>
          <w:sz w:val="24"/>
          <w:lang w:val="en-US"/>
        </w:rPr>
        <w:t>Pong</w:t>
      </w:r>
      <w:r>
        <w:rPr>
          <w:rFonts w:eastAsia="" w:cs="Times New Roman" w:ascii="Times New Roman" w:hAnsi="Times New Roman" w:eastAsiaTheme="minorEastAsia"/>
          <w:sz w:val="24"/>
        </w:rPr>
        <w:t xml:space="preserve">, </w:t>
      </w:r>
      <w:r>
        <w:rPr>
          <w:rFonts w:eastAsia="" w:cs="Times New Roman" w:ascii="Times New Roman" w:hAnsi="Times New Roman" w:eastAsiaTheme="minorEastAsia"/>
          <w:sz w:val="24"/>
          <w:lang w:val="en-US"/>
        </w:rPr>
        <w:t>Seaquest</w:t>
      </w:r>
      <w:r>
        <w:rPr>
          <w:rFonts w:eastAsia="" w:cs="Times New Roman" w:ascii="Times New Roman" w:hAnsi="Times New Roman" w:eastAsiaTheme="minorEastAsia"/>
          <w:sz w:val="24"/>
        </w:rPr>
        <w:t xml:space="preserve">, </w:t>
      </w:r>
      <w:r>
        <w:rPr>
          <w:rFonts w:eastAsia="" w:cs="Times New Roman" w:ascii="Times New Roman" w:hAnsi="Times New Roman" w:eastAsiaTheme="minorEastAsia"/>
          <w:sz w:val="24"/>
          <w:lang w:val="en-US"/>
        </w:rPr>
        <w:t>SpaceInvaders</w:t>
      </w:r>
      <w:r>
        <w:rPr>
          <w:rFonts w:eastAsia="" w:cs="Times New Roman" w:ascii="Times New Roman" w:hAnsi="Times New Roman" w:eastAsiaTheme="minorEastAsia"/>
          <w:sz w:val="24"/>
        </w:rPr>
        <w:t xml:space="preserve">. Алгоритм показал внушающие результаты: в 7 из 9 сред, в которых он тестировался, его результаты сравнимы с алгоритмом </w:t>
      </w:r>
      <w:r>
        <w:rPr>
          <w:rFonts w:eastAsia="" w:cs="Times New Roman" w:ascii="Times New Roman" w:hAnsi="Times New Roman" w:eastAsiaTheme="minorEastAsia"/>
          <w:sz w:val="24"/>
          <w:lang w:val="en-US"/>
        </w:rPr>
        <w:t>DQN</w:t>
      </w:r>
      <w:r>
        <w:rPr>
          <w:rFonts w:eastAsia="" w:cs="Times New Roman" w:ascii="Times New Roman" w:hAnsi="Times New Roman" w:eastAsiaTheme="minorEastAsia"/>
          <w:sz w:val="24"/>
        </w:rPr>
        <w:t xml:space="preserve"> (основываясь на данных из [1]) и превосходя</w:t>
      </w:r>
      <w:r>
        <w:rPr>
          <w:rFonts w:eastAsia="" w:cs="Times New Roman" w:ascii="Times New Roman" w:hAnsi="Times New Roman" w:eastAsiaTheme="minorEastAsia"/>
          <w:sz w:val="24"/>
        </w:rPr>
        <w:t>т</w:t>
      </w:r>
      <w:r>
        <w:rPr>
          <w:rFonts w:eastAsia="" w:cs="Times New Roman" w:ascii="Times New Roman" w:hAnsi="Times New Roman" w:eastAsiaTheme="minorEastAsia"/>
          <w:sz w:val="24"/>
        </w:rPr>
        <w:t xml:space="preserve"> игроков-людей.</w:t>
      </w:r>
    </w:p>
    <w:p>
      <w:pPr>
        <w:pStyle w:val="Normal"/>
        <w:jc w:val="both"/>
        <w:rPr>
          <w:rFonts w:ascii="Times New Roman" w:hAnsi="Times New Roman" w:eastAsia="" w:cs="Times New Roman" w:eastAsiaTheme="minorEastAsia"/>
          <w:sz w:val="24"/>
        </w:rPr>
      </w:pPr>
      <w:r>
        <w:rPr>
          <w:rFonts w:eastAsia="" w:cs="Times New Roman" w:eastAsiaTheme="minorEastAsia" w:ascii="Times New Roman" w:hAnsi="Times New Roman"/>
          <w:sz w:val="24"/>
        </w:rPr>
      </w:r>
    </w:p>
    <w:p>
      <w:pPr>
        <w:pStyle w:val="Normal"/>
        <w:jc w:val="both"/>
        <w:rPr>
          <w:rFonts w:ascii="Times New Roman" w:hAnsi="Times New Roman" w:cs="Times New Roman"/>
          <w:iCs/>
          <w:color w:val="222222"/>
          <w:sz w:val="24"/>
          <w:highlight w:val="white"/>
          <w:lang w:val="en-US"/>
        </w:rPr>
      </w:pPr>
      <w:r>
        <w:rPr>
          <w:rFonts w:eastAsia="" w:cs="Times New Roman" w:ascii="Times New Roman" w:hAnsi="Times New Roman" w:eastAsiaTheme="minorEastAsia"/>
          <w:sz w:val="24"/>
          <w:lang w:val="en-US"/>
        </w:rPr>
        <w:t>1.</w:t>
      </w:r>
      <w:r>
        <w:rPr>
          <w:rFonts w:cs="Times New Roman" w:ascii="Times New Roman" w:hAnsi="Times New Roman"/>
          <w:color w:val="222222"/>
          <w:sz w:val="24"/>
          <w:shd w:fill="FFFFFF" w:val="clear"/>
          <w:lang w:val="en-US"/>
        </w:rPr>
        <w:t xml:space="preserve"> Volodymyr Mnih, Koray Kavukcuoglu, David Silver, AndreiA. Rusu, Joel Veness, Marc G. Bellemare, Alex Graves, MartinRiedmiller, Andreas K. Fidjeland, Georg Ostrovski, Stig Petersen, Charles Beattie1, Amir Sadik, Ioannis Antonoglou, HelenKing, Dharshan Kumaran, Daan Wierstra, Shane Legg, Demis Hassabis.</w:t>
      </w:r>
      <w:r>
        <w:rPr>
          <w:rFonts w:cs="Times New Roman" w:ascii="Times New Roman" w:hAnsi="Times New Roman"/>
          <w:i/>
          <w:iCs/>
          <w:color w:val="222222"/>
          <w:sz w:val="24"/>
          <w:shd w:fill="FFFFFF" w:val="clear"/>
          <w:lang w:val="en-US"/>
        </w:rPr>
        <w:t xml:space="preserve"> Nature, </w:t>
      </w:r>
      <w:r>
        <w:rPr>
          <w:rFonts w:cs="Times New Roman" w:ascii="Times New Roman" w:hAnsi="Times New Roman"/>
          <w:iCs/>
          <w:color w:val="222222"/>
          <w:sz w:val="24"/>
          <w:shd w:fill="FFFFFF" w:val="clear"/>
          <w:lang w:val="en-US"/>
        </w:rPr>
        <w:t xml:space="preserve">2015, </w:t>
      </w:r>
      <w:r>
        <w:rPr>
          <w:rFonts w:cs="Times New Roman" w:ascii="Times New Roman" w:hAnsi="Times New Roman"/>
          <w:b/>
          <w:iCs/>
          <w:color w:val="222222"/>
          <w:sz w:val="24"/>
          <w:shd w:fill="FFFFFF" w:val="clear"/>
          <w:lang w:val="en-US"/>
        </w:rPr>
        <w:t>518</w:t>
      </w:r>
      <w:r>
        <w:rPr>
          <w:rFonts w:cs="Times New Roman" w:ascii="Times New Roman" w:hAnsi="Times New Roman"/>
          <w:iCs/>
          <w:color w:val="222222"/>
          <w:sz w:val="24"/>
          <w:shd w:fill="FFFFFF" w:val="clear"/>
          <w:lang w:val="en-US"/>
        </w:rPr>
        <w:t>, 529-533.</w:t>
      </w:r>
    </w:p>
    <w:p>
      <w:pPr>
        <w:pStyle w:val="Normal"/>
        <w:jc w:val="both"/>
        <w:rPr>
          <w:rFonts w:ascii="Times New Roman" w:hAnsi="Times New Roman" w:cs="Times New Roman"/>
          <w:sz w:val="24"/>
          <w:lang w:val="en-US"/>
        </w:rPr>
      </w:pPr>
      <w:r>
        <w:rPr>
          <w:rFonts w:cs="Times New Roman" w:ascii="Times New Roman" w:hAnsi="Times New Roman"/>
          <w:sz w:val="24"/>
          <w:lang w:val="en-US"/>
        </w:rPr>
        <w:t>2.</w:t>
      </w:r>
      <w:r>
        <w:rPr>
          <w:lang w:val="en-US"/>
        </w:rPr>
        <w:t xml:space="preserve"> </w:t>
      </w:r>
      <w:r>
        <w:rPr>
          <w:rFonts w:cs="Times New Roman" w:ascii="Times New Roman" w:hAnsi="Times New Roman"/>
          <w:sz w:val="24"/>
          <w:lang w:val="en-US"/>
        </w:rPr>
        <w:t>Lillicrap, Timothy P, Hunt, Jonathan J, Pritzel, Alexander, Heess, Nicolas, Erez, Tom, Tassa, Yuval, Silver, David, and Wierstra, Daan</w:t>
      </w:r>
      <w:r>
        <w:rPr>
          <w:rFonts w:cs="Times New Roman" w:ascii="Times New Roman" w:hAnsi="Times New Roman"/>
          <w:i/>
          <w:sz w:val="24"/>
          <w:lang w:val="en-US"/>
        </w:rPr>
        <w:t>. arXiv preprint arXiv:1509.02971</w:t>
      </w:r>
      <w:r>
        <w:rPr>
          <w:rFonts w:cs="Times New Roman" w:ascii="Times New Roman" w:hAnsi="Times New Roman"/>
          <w:sz w:val="24"/>
          <w:lang w:val="en-US"/>
        </w:rPr>
        <w:t>, 2015.</w:t>
      </w:r>
    </w:p>
    <w:p>
      <w:pPr>
        <w:pStyle w:val="Normal"/>
        <w:jc w:val="both"/>
        <w:rPr>
          <w:rFonts w:ascii="Times New Roman" w:hAnsi="Times New Roman" w:cs="Times New Roman"/>
          <w:sz w:val="24"/>
          <w:lang w:val="en-US"/>
        </w:rPr>
      </w:pPr>
      <w:r>
        <w:rPr>
          <w:rFonts w:cs="Times New Roman" w:ascii="Times New Roman" w:hAnsi="Times New Roman"/>
          <w:sz w:val="24"/>
          <w:lang w:val="en-US"/>
        </w:rPr>
        <w:t>3.</w:t>
      </w:r>
      <w:r>
        <w:rPr>
          <w:lang w:val="en-US"/>
        </w:rPr>
        <w:t xml:space="preserve"> </w:t>
      </w:r>
      <w:r>
        <w:rPr>
          <w:rFonts w:cs="Times New Roman" w:ascii="Times New Roman" w:hAnsi="Times New Roman"/>
          <w:sz w:val="24"/>
          <w:lang w:val="en-US"/>
        </w:rPr>
        <w:t xml:space="preserve">Andrew Levy, George Konidaris, Robert Platt, and Kate Saenko. </w:t>
      </w:r>
      <w:r>
        <w:rPr>
          <w:rFonts w:cs="Times New Roman" w:ascii="Times New Roman" w:hAnsi="Times New Roman"/>
          <w:i/>
          <w:sz w:val="24"/>
          <w:lang w:val="en-US"/>
        </w:rPr>
        <w:t>arXiv preprint arXiv:1712.00948</w:t>
      </w:r>
      <w:r>
        <w:rPr>
          <w:rFonts w:cs="Times New Roman" w:ascii="Times New Roman" w:hAnsi="Times New Roman"/>
          <w:sz w:val="24"/>
          <w:lang w:val="en-US"/>
        </w:rPr>
        <w:t>,  2019.</w:t>
      </w:r>
    </w:p>
    <w:p>
      <w:pPr>
        <w:pStyle w:val="Normal"/>
        <w:jc w:val="both"/>
        <w:rPr>
          <w:rFonts w:ascii="Times New Roman" w:hAnsi="Times New Roman" w:cs="Times New Roman"/>
          <w:sz w:val="24"/>
          <w:lang w:val="en-US"/>
        </w:rPr>
      </w:pPr>
      <w:r>
        <w:rPr>
          <w:rFonts w:cs="Times New Roman" w:ascii="Times New Roman" w:hAnsi="Times New Roman"/>
          <w:sz w:val="24"/>
          <w:lang w:val="en-US"/>
        </w:rPr>
        <w:t>4.</w:t>
      </w:r>
      <w:r>
        <w:rPr>
          <w:lang w:val="en-US"/>
        </w:rPr>
        <w:t xml:space="preserve"> </w:t>
      </w:r>
      <w:r>
        <w:rPr>
          <w:rFonts w:cs="Times New Roman" w:ascii="Times New Roman" w:hAnsi="Times New Roman"/>
          <w:sz w:val="24"/>
          <w:lang w:val="en-US"/>
        </w:rPr>
        <w:t>Nachum, O., Gu, S., Lee, H., and Levine, S</w:t>
      </w:r>
      <w:r>
        <w:rPr>
          <w:rFonts w:cs="Times New Roman" w:ascii="Times New Roman" w:hAnsi="Times New Roman"/>
          <w:i/>
          <w:sz w:val="24"/>
          <w:lang w:val="en-US"/>
        </w:rPr>
        <w:t xml:space="preserve"> arXiv preprint</w:t>
      </w:r>
      <w:r>
        <w:rPr>
          <w:lang w:val="en-US"/>
        </w:rPr>
        <w:t xml:space="preserve"> </w:t>
      </w:r>
      <w:r>
        <w:rPr>
          <w:rFonts w:cs="Times New Roman" w:ascii="Times New Roman" w:hAnsi="Times New Roman"/>
          <w:i/>
          <w:sz w:val="24"/>
          <w:lang w:val="en-US"/>
        </w:rPr>
        <w:t xml:space="preserve">arXiv:1810.01257 </w:t>
      </w:r>
      <w:r>
        <w:rPr>
          <w:rFonts w:cs="Times New Roman" w:ascii="Times New Roman" w:hAnsi="Times New Roman"/>
          <w:sz w:val="24"/>
          <w:lang w:val="en-US"/>
        </w:rPr>
        <w:t>, 2019.</w:t>
      </w:r>
    </w:p>
    <w:p>
      <w:pPr>
        <w:pStyle w:val="Normal"/>
        <w:jc w:val="both"/>
        <w:rPr>
          <w:rFonts w:ascii="Times New Roman" w:hAnsi="Times New Roman" w:cs="Times New Roman"/>
          <w:sz w:val="24"/>
          <w:lang w:val="en-US"/>
        </w:rPr>
      </w:pPr>
      <w:r>
        <w:rPr>
          <w:rFonts w:cs="Times New Roman" w:ascii="Times New Roman" w:hAnsi="Times New Roman"/>
          <w:sz w:val="24"/>
          <w:lang w:val="en-US"/>
        </w:rPr>
        <w:t>5.</w:t>
      </w:r>
      <w:r>
        <w:rPr>
          <w:lang w:val="en-US"/>
        </w:rPr>
        <w:t xml:space="preserve"> </w:t>
      </w:r>
      <w:r>
        <w:rPr>
          <w:rFonts w:cs="Times New Roman" w:ascii="Times New Roman" w:hAnsi="Times New Roman"/>
          <w:sz w:val="24"/>
          <w:lang w:val="en-US"/>
        </w:rPr>
        <w:t xml:space="preserve">Ofir Nachum, Shane Gu, Honglak Lee, and Sergey Levine. </w:t>
      </w:r>
      <w:r>
        <w:rPr>
          <w:rFonts w:cs="Times New Roman" w:ascii="Times New Roman" w:hAnsi="Times New Roman"/>
          <w:i/>
          <w:sz w:val="24"/>
          <w:lang w:val="en-US"/>
        </w:rPr>
        <w:t>arXiv preprint arXiv:1805.08296</w:t>
      </w:r>
      <w:r>
        <w:rPr>
          <w:rFonts w:cs="Times New Roman" w:ascii="Times New Roman" w:hAnsi="Times New Roman"/>
          <w:sz w:val="24"/>
          <w:lang w:val="en-US"/>
        </w:rPr>
        <w:t>, 2018.</w:t>
      </w:r>
    </w:p>
    <w:p>
      <w:pPr>
        <w:pStyle w:val="Normal"/>
        <w:jc w:val="both"/>
        <w:rPr>
          <w:rFonts w:ascii="Times New Roman" w:hAnsi="Times New Roman" w:cs="Times New Roman"/>
          <w:i/>
          <w:i/>
          <w:sz w:val="24"/>
          <w:lang w:val="en-US"/>
        </w:rPr>
      </w:pPr>
      <w:r>
        <w:rPr>
          <w:rFonts w:cs="Times New Roman" w:ascii="Times New Roman" w:hAnsi="Times New Roman"/>
          <w:sz w:val="24"/>
          <w:lang w:val="en-US"/>
        </w:rPr>
        <w:t xml:space="preserve">6. Marcin Andrychowicz, Filip Wolski, Alex Ray, Jonas Schneider, Rachel Fong, Peter Welinder, Bob McGrew, Josh Tobin, Pieter Abbeel, Wojciech Zaremba. </w:t>
      </w:r>
      <w:r>
        <w:rPr>
          <w:rFonts w:cs="Times New Roman" w:ascii="Times New Roman" w:hAnsi="Times New Roman"/>
          <w:i/>
          <w:sz w:val="24"/>
          <w:lang w:val="en-US"/>
        </w:rPr>
        <w:t>arXiv preprint</w:t>
      </w:r>
      <w:r>
        <w:rPr>
          <w:lang w:val="en-US"/>
        </w:rPr>
        <w:t xml:space="preserve"> </w:t>
      </w:r>
      <w:r>
        <w:rPr>
          <w:rFonts w:cs="Times New Roman" w:ascii="Times New Roman" w:hAnsi="Times New Roman"/>
          <w:i/>
          <w:sz w:val="24"/>
          <w:lang w:val="en-US"/>
        </w:rPr>
        <w:t xml:space="preserve">arXiv:1707.01495, </w:t>
      </w:r>
      <w:r>
        <w:rPr>
          <w:rFonts w:cs="Times New Roman" w:ascii="Times New Roman" w:hAnsi="Times New Roman"/>
          <w:sz w:val="24"/>
          <w:lang w:val="en-US"/>
        </w:rPr>
        <w:t>2017.</w:t>
      </w:r>
    </w:p>
    <w:p>
      <w:pPr>
        <w:pStyle w:val="Normal"/>
        <w:jc w:val="both"/>
        <w:rPr>
          <w:rFonts w:ascii="Times New Roman" w:hAnsi="Times New Roman" w:cs="Times New Roman"/>
          <w:sz w:val="24"/>
          <w:lang w:val="en-US"/>
        </w:rPr>
      </w:pPr>
      <w:r>
        <w:rPr>
          <w:rFonts w:cs="Times New Roman" w:ascii="Times New Roman" w:hAnsi="Times New Roman"/>
          <w:sz w:val="24"/>
          <w:lang w:val="en-US"/>
        </w:rPr>
        <w:t xml:space="preserve">7. T. Schaul, D. Horgan, K. Gregor, D. Silver. </w:t>
      </w:r>
      <w:r>
        <w:rPr>
          <w:rFonts w:cs="Times New Roman" w:ascii="Times New Roman" w:hAnsi="Times New Roman"/>
          <w:i/>
          <w:sz w:val="24"/>
          <w:lang w:val="en-US"/>
        </w:rPr>
        <w:t>ICML,</w:t>
      </w:r>
      <w:r>
        <w:rPr>
          <w:rFonts w:cs="Times New Roman" w:ascii="Times New Roman" w:hAnsi="Times New Roman"/>
          <w:sz w:val="24"/>
          <w:lang w:val="en-US"/>
        </w:rPr>
        <w:t xml:space="preserve"> 2015.</w:t>
      </w:r>
    </w:p>
    <w:p>
      <w:pPr>
        <w:pStyle w:val="Normal"/>
        <w:jc w:val="both"/>
        <w:rPr>
          <w:rFonts w:ascii="Times New Roman" w:hAnsi="Times New Roman" w:cs="Times New Roman"/>
          <w:sz w:val="24"/>
          <w:lang w:val="en-US"/>
        </w:rPr>
      </w:pPr>
      <w:r>
        <w:rPr>
          <w:rFonts w:cs="Times New Roman" w:ascii="Times New Roman" w:hAnsi="Times New Roman"/>
          <w:sz w:val="24"/>
          <w:lang w:val="en-US"/>
        </w:rPr>
        <w:t>8.</w:t>
      </w:r>
      <w:r>
        <w:rPr>
          <w:lang w:val="en-US"/>
        </w:rPr>
        <w:t xml:space="preserve"> </w:t>
      </w:r>
      <w:r>
        <w:rPr>
          <w:rFonts w:cs="Times New Roman" w:ascii="Times New Roman" w:hAnsi="Times New Roman"/>
          <w:sz w:val="24"/>
          <w:lang w:val="en-US"/>
        </w:rPr>
        <w:t xml:space="preserve">Kingma, D. P. and Welling, M. (2019). </w:t>
      </w:r>
      <w:r>
        <w:rPr>
          <w:rFonts w:cs="Times New Roman" w:ascii="Times New Roman" w:hAnsi="Times New Roman"/>
          <w:i/>
          <w:sz w:val="24"/>
          <w:lang w:val="en-US"/>
        </w:rPr>
        <w:t>arXiv preprint arXiv:1906.02691</w:t>
      </w:r>
      <w:r>
        <w:rPr>
          <w:rFonts w:cs="Times New Roman" w:ascii="Times New Roman" w:hAnsi="Times New Roman"/>
          <w:sz w:val="24"/>
          <w:lang w:val="en-US"/>
        </w:rPr>
        <w:t>, 2019.</w:t>
      </w:r>
    </w:p>
    <w:p>
      <w:pPr>
        <w:pStyle w:val="Normal"/>
        <w:jc w:val="both"/>
        <w:rPr>
          <w:rFonts w:ascii="Times New Roman" w:hAnsi="Times New Roman" w:cs="Times New Roman"/>
          <w:sz w:val="24"/>
          <w:lang w:val="en-US"/>
        </w:rPr>
      </w:pPr>
      <w:r>
        <w:rPr>
          <w:rFonts w:cs="Times New Roman" w:ascii="Times New Roman" w:hAnsi="Times New Roman"/>
          <w:sz w:val="24"/>
          <w:lang w:val="en-US"/>
        </w:rPr>
        <w:t>9.</w:t>
      </w:r>
      <w:r>
        <w:rPr>
          <w:lang w:val="en-US"/>
        </w:rPr>
        <w:t xml:space="preserve"> </w:t>
      </w:r>
      <w:r>
        <w:rPr>
          <w:rFonts w:cs="Times New Roman" w:ascii="Times New Roman" w:hAnsi="Times New Roman"/>
          <w:sz w:val="24"/>
          <w:lang w:val="en-US"/>
        </w:rPr>
        <w:t xml:space="preserve">Fang M, Zhou C, Shi B, et al. </w:t>
      </w:r>
      <w:r>
        <w:rPr>
          <w:rFonts w:cs="Times New Roman" w:ascii="Times New Roman" w:hAnsi="Times New Roman"/>
          <w:i/>
          <w:sz w:val="24"/>
          <w:lang w:val="en-US"/>
        </w:rPr>
        <w:t>International Conference on Learning Representations</w:t>
      </w:r>
      <w:r>
        <w:rPr>
          <w:rFonts w:cs="Times New Roman" w:ascii="Times New Roman" w:hAnsi="Times New Roman"/>
          <w:sz w:val="24"/>
          <w:lang w:val="en-US"/>
        </w:rPr>
        <w:t>, 2019.</w:t>
      </w:r>
    </w:p>
    <w:p>
      <w:pPr>
        <w:pStyle w:val="Normal"/>
        <w:spacing w:before="0" w:after="160"/>
        <w:jc w:val="both"/>
        <w:rPr/>
      </w:pPr>
      <w:r>
        <w:rPr>
          <w:rFonts w:cs="Times New Roman" w:ascii="Times New Roman" w:hAnsi="Times New Roman"/>
          <w:sz w:val="24"/>
          <w:lang w:val="en-US"/>
        </w:rPr>
        <w:t xml:space="preserve">10. John Schulman, Filip Wolski, Prafulla Dhariwal, Alec Radford, Oleg Klimov. </w:t>
      </w:r>
      <w:r>
        <w:rPr>
          <w:rFonts w:cs="Times New Roman" w:ascii="Times New Roman" w:hAnsi="Times New Roman"/>
          <w:i/>
          <w:sz w:val="24"/>
          <w:lang w:val="en-US"/>
        </w:rPr>
        <w:t>arXiv preprint arXiv:1707.06347</w:t>
      </w:r>
      <w:r>
        <w:rPr>
          <w:rFonts w:cs="Times New Roman" w:ascii="Times New Roman" w:hAnsi="Times New Roman"/>
          <w:sz w:val="24"/>
          <w:lang w:val="en-US"/>
        </w:rPr>
        <w:t>, 2017</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81"/>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096070"/>
    <w:rPr>
      <w:color w:val="0563C1" w:themeColor="hyperlink"/>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Arial Unicode M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Unicode MS"/>
    </w:rPr>
  </w:style>
  <w:style w:type="paragraph" w:styleId="Style18">
    <w:name w:val="Caption"/>
    <w:basedOn w:val="Normal"/>
    <w:qFormat/>
    <w:pPr>
      <w:suppressLineNumbers/>
      <w:spacing w:before="120" w:after="120"/>
    </w:pPr>
    <w:rPr>
      <w:rFonts w:cs="Arial Unicode MS"/>
      <w:i/>
      <w:iCs/>
      <w:sz w:val="24"/>
      <w:szCs w:val="24"/>
    </w:rPr>
  </w:style>
  <w:style w:type="paragraph" w:styleId="Style19">
    <w:name w:val="Указатель"/>
    <w:basedOn w:val="Normal"/>
    <w:qFormat/>
    <w:pPr>
      <w:suppressLineNumbers/>
    </w:pPr>
    <w:rPr>
      <w:rFonts w:cs="Arial Unicode MS"/>
    </w:rPr>
  </w:style>
  <w:style w:type="paragraph" w:styleId="ListParagraph">
    <w:name w:val="List Paragraph"/>
    <w:basedOn w:val="Normal"/>
    <w:uiPriority w:val="34"/>
    <w:qFormat/>
    <w:rsid w:val="00616a37"/>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Application>LibreOffice/6.2.4.2$Windows_X86_64 LibreOffice_project/2412653d852ce75f65fbfa83fb7e7b669a126d64</Application>
  <Pages>2</Pages>
  <Words>835</Words>
  <Characters>5470</Characters>
  <CharactersWithSpaces>6294</CharactersWithSpaces>
  <Paragraphs>19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2020-03-08T17:19:00Z</dcterms:created>
  <dc:creator>Илья Рубашкин</dc:creator>
  <dc:description/>
  <dc:language>ru-RU</dc:language>
  <cp:lastModifiedBy/>
  <dcterms:modified xsi:type="dcterms:W3CDTF">2020-05-16T21:37:27Z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