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caps/>
          <w:lang w:val="ru-RU"/>
        </w:rPr>
      </w:pPr>
      <w:r>
        <w:rPr>
          <w:b/>
          <w:caps/>
          <w:lang w:val="ru-RU"/>
        </w:rPr>
        <w:t>Стабилизация доменной границы градиентным магнитным полем в плёнках железо-иттриевых гранатов</w:t>
      </w:r>
    </w:p>
    <w:p>
      <w:pPr>
        <w:pStyle w:val="Normal"/>
        <w:jc w:val="center"/>
        <w:rPr>
          <w:b/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AbsRCCTAuthorsTimesNewRoman11pt1"/>
        <w:rPr>
          <w:sz w:val="24"/>
          <w:szCs w:val="24"/>
          <w:vertAlign w:val="superscript"/>
          <w:lang w:val="ru-RU"/>
        </w:rPr>
      </w:pPr>
      <w:r>
        <w:rPr>
          <w:sz w:val="24"/>
          <w:szCs w:val="24"/>
          <w:lang w:val="ru-RU"/>
        </w:rPr>
        <w:t>Клинская Б.А.</w:t>
      </w:r>
    </w:p>
    <w:p>
      <w:pPr>
        <w:pStyle w:val="AbsRCCTAffiliationTimesNewRoman11p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Академический лицей "Физико-техническая школа" имени Ж.И. Алферова СПбАУ РАН, Санкт-Петербург, Россия</w:t>
      </w:r>
    </w:p>
    <w:p>
      <w:pPr>
        <w:pStyle w:val="Normal"/>
        <w:jc w:val="center"/>
        <w:rPr>
          <w:i/>
          <w:i/>
          <w:lang w:val="ru-RU" w:eastAsia="ru-RU"/>
        </w:rPr>
      </w:pPr>
      <w:bookmarkStart w:id="0" w:name="_GoBack"/>
      <w:bookmarkEnd w:id="0"/>
      <w:r>
        <w:rPr>
          <w:i/>
          <w:iCs/>
          <w:color w:val="000000"/>
          <w:shd w:fill="FFFFFF" w:val="clear"/>
          <w:lang w:val="ru-RU"/>
        </w:rPr>
        <w:t xml:space="preserve">ФГБУН </w:t>
      </w:r>
      <w:r>
        <w:rPr>
          <w:i/>
          <w:color w:val="000000"/>
          <w:shd w:fill="FFFFFF" w:val="clear"/>
          <w:lang w:val="ru-RU"/>
        </w:rPr>
        <w:t>ФТИ им.</w:t>
      </w:r>
      <w:r>
        <w:rPr>
          <w:i/>
          <w:color w:val="000000"/>
          <w:shd w:fill="FFFFFF" w:val="clear"/>
        </w:rPr>
        <w:t> </w:t>
      </w:r>
      <w:r>
        <w:rPr>
          <w:i/>
          <w:color w:val="000000"/>
          <w:shd w:fill="FFFFFF" w:val="clear"/>
          <w:lang w:val="ru-RU"/>
        </w:rPr>
        <w:t>А.Ф.</w:t>
      </w:r>
      <w:r>
        <w:rPr>
          <w:i/>
          <w:color w:val="000000"/>
          <w:shd w:fill="FFFFFF" w:val="clear"/>
        </w:rPr>
        <w:t> </w:t>
      </w:r>
      <w:r>
        <w:rPr>
          <w:i/>
          <w:color w:val="000000"/>
          <w:shd w:fill="FFFFFF" w:val="clear"/>
          <w:lang w:val="ru-RU"/>
        </w:rPr>
        <w:t>Иоффе Российской академии наук, Санкт-Петербург, Россия</w:t>
      </w:r>
    </w:p>
    <w:p>
      <w:pPr>
        <w:pStyle w:val="Normal"/>
        <w:spacing w:lineRule="auto" w:line="259" w:before="0" w:after="160"/>
        <w:jc w:val="center"/>
        <w:rPr>
          <w:rFonts w:eastAsia="Calibri"/>
          <w:i/>
          <w:i/>
        </w:rPr>
      </w:pPr>
      <w:r>
        <w:rPr>
          <w:rFonts w:eastAsia="Calibri"/>
          <w:i/>
        </w:rPr>
        <w:t>bogdana</w:t>
      </w:r>
      <w:r>
        <w:rPr>
          <w:rFonts w:eastAsia="Calibri"/>
          <w:i/>
          <w:lang w:val="ru-RU"/>
        </w:rPr>
        <w:t>.</w:t>
      </w:r>
      <w:r>
        <w:rPr>
          <w:rFonts w:eastAsia="Calibri"/>
          <w:i/>
        </w:rPr>
        <w:t>klinskaia</w:t>
      </w:r>
      <w:r>
        <w:rPr>
          <w:rFonts w:eastAsia="Calibri"/>
          <w:i/>
          <w:lang w:val="ru-RU"/>
        </w:rPr>
        <w:t>@</w:t>
      </w:r>
      <w:r>
        <w:rPr>
          <w:rFonts w:eastAsia="Calibri"/>
          <w:i/>
        </w:rPr>
        <w:t>gmail</w:t>
      </w:r>
      <w:r>
        <w:rPr>
          <w:rFonts w:eastAsia="Calibri"/>
          <w:i/>
          <w:lang w:val="ru-RU"/>
        </w:rPr>
        <w:t>.</w:t>
      </w:r>
      <w:r>
        <w:rPr>
          <w:rFonts w:eastAsia="Calibri"/>
          <w:i/>
        </w:rPr>
        <w:t>com</w:t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  <w:t xml:space="preserve"> </w:t>
      </w:r>
    </w:p>
    <w:p>
      <w:pPr>
        <w:pStyle w:val="Normal"/>
        <w:jc w:val="both"/>
        <w:rPr>
          <w:b/>
          <w:b/>
          <w:caps/>
          <w:lang w:val="ru-RU"/>
        </w:rPr>
      </w:pPr>
      <w:r>
        <w:rPr>
          <w:rFonts w:eastAsia="Calibri"/>
          <w:color w:val="000000"/>
          <w:shd w:fill="FFFFFF" w:val="clear"/>
          <w:lang w:val="ru-RU"/>
        </w:rPr>
        <w:t xml:space="preserve">В настоящее время большой интерес представляет разработка новых способов и устройств передачи и обработки информации, являющихся альтернативой традиционным устройствам электроники. Это связано с необходимостью увеличения скорости передачи информации с понижением энергозатрат. С этой точки зрения одной из наиболее перспективных концепций является магноника [1]. Задачей магноники является изучение особенностей магнонного транспорта в форме спиновых волн – волн намагниченности. Одним из подходов к управлению параметрами спиновых волн является использование дефектов в магнитной структуре, например, доменных границ.                                     Задачей проекта является создание держателя образцов плёнок железо-иттриевых гранатов для стабилизации в них уединенной доменной границы. Держатель будет использован в лаб. Физики ферроиков ФТИ им. А.Ф. Иоффе в экспериментальной установке по наблюдению распространения оптически возбуждаемых спиновых волн через доменную границу.                                                                                                                                Железо-иттриевый гранат Y3Fe5O12 (ЖИГ) — ферримагнитное соединение, применяемое в микроволновых и магнитооптических устройствах, диэлектрик [2].            Магнитооптический эффект Фарадея – заключается в том, что при распространении линейно-поляризованного света через вещество, находящееся в магнитном поле, наблюдается вращение плоскости поляризации света [2,3].                                                                          Методы: в ходе работы спроектирован и создан держатель с требуемыми параметрами. Для держателя подобраны постоянные магниты, создающие неоднородное поле. Проведена оптимизация пространственного распределения магнитного поля. Положение доменной границы в образцах пленок ЖИГ визуализировалось за счет эффекта Фарадея [3] на поляризационном микроскопе </w:t>
      </w:r>
      <w:r>
        <w:rPr>
          <w:rFonts w:eastAsia="Calibri"/>
          <w:color w:val="000000"/>
          <w:shd w:fill="FFFFFF" w:val="clear"/>
        </w:rPr>
        <w:t>Olympus</w:t>
      </w:r>
      <w:r>
        <w:rPr>
          <w:rFonts w:eastAsia="Calibri"/>
          <w:color w:val="000000"/>
          <w:shd w:fill="FFFFFF" w:val="clear"/>
          <w:lang w:val="ru-RU"/>
        </w:rPr>
        <w:t xml:space="preserve">. Деталь для закрепления магнитов спроектирована в среде </w:t>
      </w:r>
      <w:r>
        <w:rPr>
          <w:rFonts w:eastAsia="Calibri"/>
          <w:color w:val="000000"/>
          <w:shd w:fill="FFFFFF" w:val="clear"/>
        </w:rPr>
        <w:t>FreeCAD</w:t>
      </w:r>
      <w:r>
        <w:rPr>
          <w:rFonts w:eastAsia="Calibri"/>
          <w:color w:val="000000"/>
          <w:shd w:fill="FFFFFF" w:val="clear"/>
          <w:lang w:val="ru-RU"/>
        </w:rPr>
        <w:t xml:space="preserve"> и распечатана на 3D принтере.                                                                   </w:t>
      </w:r>
      <w:r>
        <w:rPr>
          <w:rFonts w:eastAsia="Calibri"/>
          <w:lang w:val="ru-RU"/>
        </w:rPr>
        <w:t>Результаты: в ходе выполнения работы в качестве магнитных пленок использованы несколько образцов разных составов – пленки чистого ЖИГ и висмут-замещенного ЖИГ различной толщины. Для каждого образца выбиралась конфигурация постоянных магнитов, создающая наиболее подходящее пространственное распределение магнитного поля. Критерием оптимальности выбранной конфигурации являлось наблюдение в пленке устойчивого двудоменного состояния. В результате требуемый держатель создан и выбраны две магнитные пленки, подходящие для дальнейших исследований.</w:t>
      </w:r>
      <w:r>
        <w:rPr>
          <w:rFonts w:eastAsia="Calibri"/>
          <w:color w:val="000000"/>
          <w:shd w:fill="FFFFFF" w:val="clear"/>
          <w:lang w:val="ru-RU"/>
        </w:rPr>
        <w:t xml:space="preserve">           Заключение: с</w:t>
      </w:r>
      <w:r>
        <w:rPr>
          <w:rFonts w:eastAsia="Calibri"/>
          <w:lang w:val="ru-RU"/>
        </w:rPr>
        <w:t>озданный держатель установлен в экспериментальной установке для изучения прохождения спиновых волн через доменную границу. Эксперименты будут проводиться в лаборатории Физики ферроиков ФТИ им. А.Ф. Иоффе. В перспективе подход к проектированию держателя магнитных пленок, разработанный в данной работе, может быть применен для стабилизации двух и более доменных границ. Это актуально для создания сложных логических устройств магноники.</w:t>
      </w:r>
    </w:p>
    <w:p>
      <w:pPr>
        <w:pStyle w:val="Normal"/>
        <w:spacing w:lineRule="auto" w:line="259" w:before="0" w:after="160"/>
        <w:jc w:val="both"/>
        <w:rPr>
          <w:rFonts w:eastAsia="Calibri"/>
          <w:color w:val="000000"/>
          <w:highlight w:val="white"/>
          <w:lang w:val="ru-RU"/>
        </w:rPr>
      </w:pPr>
      <w:r>
        <w:rPr>
          <w:rFonts w:eastAsia="Calibri"/>
          <w:color w:val="000000"/>
          <w:shd w:fill="FFFFFF" w:val="clear"/>
          <w:lang w:val="ru-RU"/>
        </w:rPr>
      </w:r>
    </w:p>
    <w:p>
      <w:pPr>
        <w:pStyle w:val="Normal"/>
        <w:spacing w:lineRule="auto" w:line="259" w:before="0" w:after="160"/>
        <w:jc w:val="both"/>
        <w:rPr>
          <w:rFonts w:eastAsia="Calibri"/>
          <w:color w:val="000000"/>
          <w:highlight w:val="white"/>
          <w:lang w:val="ru-RU"/>
        </w:rPr>
      </w:pPr>
      <w:r>
        <w:rPr>
          <w:rFonts w:eastAsia="Calibri"/>
          <w:color w:val="000000"/>
          <w:shd w:fill="FFFFFF" w:val="clear"/>
          <w:lang w:val="ru-RU"/>
        </w:rPr>
        <w:t xml:space="preserve">[1]   С.А. Никитов и др. </w:t>
      </w:r>
      <w:r>
        <w:rPr>
          <w:rFonts w:eastAsia="Calibri"/>
          <w:i/>
          <w:color w:val="000000"/>
          <w:shd w:fill="FFFFFF" w:val="clear"/>
          <w:lang w:val="ru-RU"/>
        </w:rPr>
        <w:t>Магноника — новое направление спинтроники и спин-волновой электроники</w:t>
      </w:r>
      <w:r>
        <w:rPr>
          <w:rFonts w:eastAsia="Calibri"/>
          <w:color w:val="000000"/>
          <w:shd w:fill="FFFFFF" w:val="clear"/>
          <w:lang w:val="ru-RU"/>
        </w:rPr>
        <w:t>. 2015, 185, 1099–1128.</w:t>
      </w:r>
    </w:p>
    <w:p>
      <w:pPr>
        <w:pStyle w:val="Normal"/>
        <w:spacing w:lineRule="auto" w:line="259" w:before="0" w:after="160"/>
        <w:jc w:val="both"/>
        <w:rPr>
          <w:rFonts w:eastAsia="Calibri"/>
          <w:color w:val="000000"/>
          <w:highlight w:val="white"/>
          <w:lang w:val="ru-RU"/>
        </w:rPr>
      </w:pPr>
      <w:r>
        <w:rPr>
          <w:rFonts w:eastAsia="Calibri"/>
          <w:color w:val="000000"/>
          <w:shd w:fill="FFFFFF" w:val="clear"/>
          <w:lang w:val="ru-RU"/>
        </w:rPr>
        <w:t xml:space="preserve">[2]   Белотелов В.И., Звездин А.К. </w:t>
      </w:r>
      <w:r>
        <w:rPr>
          <w:rFonts w:eastAsia="Calibri"/>
          <w:i/>
          <w:color w:val="000000"/>
          <w:shd w:fill="FFFFFF" w:val="clear"/>
          <w:lang w:val="ru-RU"/>
        </w:rPr>
        <w:t>Фотонные кристаллы и другие метаматериалы.</w:t>
      </w:r>
      <w:r>
        <w:rPr>
          <w:rFonts w:eastAsia="Calibri"/>
          <w:color w:val="000000"/>
          <w:shd w:fill="FFFFFF" w:val="clear"/>
          <w:lang w:val="ru-RU"/>
        </w:rPr>
        <w:t xml:space="preserve"> 2006</w:t>
      </w:r>
    </w:p>
    <w:p>
      <w:pPr>
        <w:pStyle w:val="Normal"/>
        <w:spacing w:lineRule="auto" w:line="259" w:before="0" w:after="160"/>
        <w:jc w:val="both"/>
        <w:rPr/>
      </w:pPr>
      <w:r>
        <w:rPr>
          <w:rFonts w:eastAsia="Calibri"/>
          <w:color w:val="000000"/>
          <w:shd w:fill="FFFFFF" w:val="clear"/>
          <w:lang w:val="ru-RU"/>
        </w:rPr>
        <w:t xml:space="preserve">[3]   </w:t>
      </w:r>
      <w:hyperlink r:id="rId2">
        <w:r>
          <w:rPr>
            <w:rStyle w:val="Style13"/>
            <w:rFonts w:eastAsia="Calibri"/>
            <w:color w:val="auto"/>
            <w:sz w:val="24"/>
            <w:szCs w:val="24"/>
            <w:shd w:fill="FFFFFF" w:val="clear"/>
          </w:rPr>
          <w:t>https</w:t>
        </w:r>
        <w:r>
          <w:rPr>
            <w:rStyle w:val="Style13"/>
            <w:rFonts w:eastAsia="Calibri"/>
            <w:color w:val="auto"/>
            <w:sz w:val="24"/>
            <w:szCs w:val="24"/>
            <w:shd w:fill="FFFFFF" w:val="clear"/>
            <w:lang w:val="ru-RU"/>
          </w:rPr>
          <w:t>://</w:t>
        </w:r>
        <w:r>
          <w:rPr>
            <w:rStyle w:val="Style13"/>
            <w:rFonts w:eastAsia="Calibri"/>
            <w:color w:val="auto"/>
            <w:sz w:val="24"/>
            <w:szCs w:val="24"/>
            <w:shd w:fill="FFFFFF" w:val="clear"/>
          </w:rPr>
          <w:t>ru</w:t>
        </w:r>
        <w:r>
          <w:rPr>
            <w:rStyle w:val="Style13"/>
            <w:rFonts w:eastAsia="Calibri"/>
            <w:color w:val="auto"/>
            <w:sz w:val="24"/>
            <w:szCs w:val="24"/>
            <w:shd w:fill="FFFFFF" w:val="clear"/>
            <w:lang w:val="ru-RU"/>
          </w:rPr>
          <w:t>.</w:t>
        </w:r>
        <w:r>
          <w:rPr>
            <w:rStyle w:val="Style13"/>
            <w:rFonts w:eastAsia="Calibri"/>
            <w:color w:val="auto"/>
            <w:sz w:val="24"/>
            <w:szCs w:val="24"/>
            <w:shd w:fill="FFFFFF" w:val="clear"/>
          </w:rPr>
          <w:t>wikipedia</w:t>
        </w:r>
        <w:r>
          <w:rPr>
            <w:rStyle w:val="Style13"/>
            <w:rFonts w:eastAsia="Calibri"/>
            <w:color w:val="auto"/>
            <w:sz w:val="24"/>
            <w:szCs w:val="24"/>
            <w:shd w:fill="FFFFFF" w:val="clear"/>
            <w:lang w:val="ru-RU"/>
          </w:rPr>
          <w:t>.</w:t>
        </w:r>
        <w:r>
          <w:rPr>
            <w:rStyle w:val="Style13"/>
            <w:rFonts w:eastAsia="Calibri"/>
            <w:color w:val="auto"/>
            <w:sz w:val="24"/>
            <w:szCs w:val="24"/>
            <w:shd w:fill="FFFFFF" w:val="clear"/>
          </w:rPr>
          <w:t>org</w:t>
        </w:r>
        <w:r>
          <w:rPr>
            <w:rStyle w:val="Style13"/>
            <w:rFonts w:eastAsia="Calibri"/>
            <w:color w:val="auto"/>
            <w:sz w:val="24"/>
            <w:szCs w:val="24"/>
            <w:shd w:fill="FFFFFF" w:val="clear"/>
            <w:lang w:val="ru-RU"/>
          </w:rPr>
          <w:t>/</w:t>
        </w:r>
        <w:r>
          <w:rPr>
            <w:rStyle w:val="Style13"/>
            <w:rFonts w:eastAsia="Calibri"/>
            <w:color w:val="auto"/>
            <w:sz w:val="24"/>
            <w:szCs w:val="24"/>
            <w:shd w:fill="FFFFFF" w:val="clear"/>
          </w:rPr>
          <w:t>wiki</w:t>
        </w:r>
        <w:r>
          <w:rPr>
            <w:rStyle w:val="Style13"/>
            <w:rFonts w:eastAsia="Calibri"/>
            <w:color w:val="auto"/>
            <w:sz w:val="24"/>
            <w:szCs w:val="24"/>
            <w:shd w:fill="FFFFFF" w:val="clear"/>
            <w:lang w:val="ru-RU"/>
          </w:rPr>
          <w:t>/эффект_Фарадея</w:t>
        </w:r>
      </w:hyperlink>
    </w:p>
    <w:p>
      <w:pPr>
        <w:pStyle w:val="AbsRCCTBodyTextTimesNewRoman11pt2"/>
        <w:rPr>
          <w:lang w:val="ru-RU"/>
        </w:rPr>
      </w:pPr>
      <w:r>
        <w:rPr>
          <w:lang w:val="ru-RU"/>
        </w:rPr>
      </w:r>
    </w:p>
    <w:p>
      <w:pPr>
        <w:pStyle w:val="AbsRCCTBodyTextTimesNewRoman11pt2"/>
        <w:spacing w:before="0" w:after="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>
      <w:pPr>
        <w:pStyle w:val="AbsRCCTBodyTextTimesNewRoman11pt2"/>
        <w:spacing w:before="0" w:after="60"/>
        <w:ind w:left="72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AbsRCCTBodyTextTimesNewRoman11pt2"/>
        <w:spacing w:before="0" w:after="60"/>
        <w:ind w:left="720"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AbsRCCTBodyTextTimesNewRoman11pt2"/>
        <w:spacing w:before="0" w:after="60"/>
        <w:ind w:left="720" w:hanging="0"/>
        <w:rPr/>
      </w:pPr>
      <w:r>
        <w:rPr/>
      </w:r>
    </w:p>
    <w:sectPr>
      <w:type w:val="nextPage"/>
      <w:pgSz w:w="12240" w:h="15840"/>
      <w:pgMar w:left="1418" w:right="1418" w:header="0" w:top="1418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71"/>
  <w:embedSystemFont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406384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8">
    <w:name w:val="Heading 8"/>
    <w:basedOn w:val="Normal"/>
    <w:qFormat/>
    <w:rsid w:val="00671977"/>
    <w:pPr>
      <w:spacing w:beforeAutospacing="1" w:afterAutospacing="1"/>
      <w:outlineLvl w:val="7"/>
    </w:pPr>
    <w:rPr>
      <w:lang w:val="ru-RU"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llowedHyperlink">
    <w:name w:val="FollowedHyperlink"/>
    <w:qFormat/>
    <w:rsid w:val="006552a4"/>
    <w:rPr>
      <w:color w:val="800080"/>
      <w:u w:val="single"/>
    </w:rPr>
  </w:style>
  <w:style w:type="character" w:styleId="Style13">
    <w:name w:val="Интернет-ссылка"/>
    <w:rsid w:val="00a66c25"/>
    <w:rPr>
      <w:rFonts w:ascii="Times New Roman" w:hAnsi="Times New Roman" w:cs="Times New Roman"/>
      <w:i/>
      <w:iCs/>
      <w:color w:val="0000FF"/>
      <w:sz w:val="20"/>
      <w:szCs w:val="20"/>
      <w:u w:val="none"/>
    </w:rPr>
  </w:style>
  <w:style w:type="character" w:styleId="AbsRCCTAuthorsTimesNewRoman11pt" w:customStyle="1">
    <w:name w:val="AbsRCCT_Authors + Times New Roman 11 pt Знак"/>
    <w:link w:val="AbsRCCTAuthorsTimesNewRoman11pt"/>
    <w:qFormat/>
    <w:locked/>
    <w:rsid w:val="00fd686a"/>
    <w:rPr>
      <w:sz w:val="24"/>
      <w:szCs w:val="24"/>
      <w:lang w:val="en-US" w:eastAsia="ru-RU"/>
    </w:rPr>
  </w:style>
  <w:style w:type="character" w:styleId="AbsRCCTBodyTextTimesNewRoman11pt" w:customStyle="1">
    <w:name w:val="AbsRCCT_BodyText + Times New Roman 11 pt Знак"/>
    <w:link w:val="AbsRCCTBodyTextTimesNewRoman11pt"/>
    <w:qFormat/>
    <w:locked/>
    <w:rsid w:val="00fd686a"/>
    <w:rPr>
      <w:sz w:val="24"/>
      <w:szCs w:val="24"/>
      <w:lang w:val="en-GB" w:eastAsia="ru-RU"/>
    </w:rPr>
  </w:style>
  <w:style w:type="character" w:styleId="AbsRCCTBodyTextTimesNewRoman11pt1" w:customStyle="1">
    <w:name w:val="Стиль AbsRCCT_BodyText + Times New Roman 11 pt + курсив Знак"/>
    <w:link w:val="AbsRCCTBodyTextTimesNewRoman11pt1"/>
    <w:qFormat/>
    <w:locked/>
    <w:rsid w:val="00fd686a"/>
    <w:rPr>
      <w:i/>
      <w:iCs/>
      <w:sz w:val="24"/>
      <w:szCs w:val="24"/>
      <w:lang w:val="en-GB" w:eastAsia="ru-RU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5b5d32"/>
    <w:rPr>
      <w:color w:val="605E5C"/>
      <w:shd w:fill="E1DFDD" w:val="clear"/>
    </w:rPr>
  </w:style>
  <w:style w:type="character" w:styleId="ListLabel1">
    <w:name w:val="ListLabel 1"/>
    <w:qFormat/>
    <w:rPr>
      <w:rFonts w:eastAsia="Calibri"/>
      <w:color w:val="auto"/>
      <w:sz w:val="24"/>
      <w:szCs w:val="24"/>
      <w:shd w:fill="FFFFFF" w:val="clear"/>
    </w:rPr>
  </w:style>
  <w:style w:type="character" w:styleId="ListLabel2">
    <w:name w:val="ListLabel 2"/>
    <w:qFormat/>
    <w:rPr>
      <w:rFonts w:eastAsia="Calibri"/>
      <w:color w:val="auto"/>
      <w:sz w:val="24"/>
      <w:szCs w:val="24"/>
      <w:shd w:fill="FFFFFF" w:val="clear"/>
      <w:lang w:val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AbsRCCTTitleTimesNewRoman12pt" w:customStyle="1">
    <w:name w:val="AbsRCCT_Title + Times New Roman 12 pt"/>
    <w:basedOn w:val="Normal"/>
    <w:qFormat/>
    <w:rsid w:val="00564fab"/>
    <w:pPr>
      <w:spacing w:before="0" w:after="240"/>
      <w:jc w:val="center"/>
    </w:pPr>
    <w:rPr>
      <w:b/>
      <w:bCs/>
      <w:caps/>
      <w:lang w:eastAsia="ru-RU"/>
    </w:rPr>
  </w:style>
  <w:style w:type="paragraph" w:styleId="AbsRCCTAuthorsTimesNewRoman11pt1" w:customStyle="1">
    <w:name w:val="AbsRCCT_Authors + Times New Roman 11 pt"/>
    <w:basedOn w:val="Normal"/>
    <w:link w:val="AbsRCCTAuthorsTimesNewRoman11pt0"/>
    <w:qFormat/>
    <w:rsid w:val="00564fab"/>
    <w:pPr>
      <w:jc w:val="center"/>
    </w:pPr>
    <w:rPr>
      <w:sz w:val="22"/>
      <w:szCs w:val="22"/>
      <w:lang w:eastAsia="ru-RU"/>
    </w:rPr>
  </w:style>
  <w:style w:type="paragraph" w:styleId="AbsRCCTAffiliationTimesNewRoman11pt" w:customStyle="1">
    <w:name w:val="AbsRCCT_Affiliation + Times New Roman 11 pt"/>
    <w:basedOn w:val="Normal"/>
    <w:qFormat/>
    <w:rsid w:val="00564fab"/>
    <w:pPr>
      <w:jc w:val="center"/>
    </w:pPr>
    <w:rPr>
      <w:i/>
      <w:iCs/>
      <w:sz w:val="22"/>
      <w:szCs w:val="22"/>
      <w:lang w:eastAsia="ru-RU"/>
    </w:rPr>
  </w:style>
  <w:style w:type="paragraph" w:styleId="AbsRCCTBodyTextTimesNewRoman11pt2" w:customStyle="1">
    <w:name w:val="AbsRCCT_BodyText + Times New Roman 11 pt"/>
    <w:basedOn w:val="AbsRCCTAuthorsTimesNewRoman11pt1"/>
    <w:link w:val="AbsRCCTBodyTextTimesNewRoman11pt0"/>
    <w:qFormat/>
    <w:rsid w:val="00fd686a"/>
    <w:pPr>
      <w:jc w:val="both"/>
    </w:pPr>
    <w:rPr>
      <w:lang w:val="en-GB"/>
    </w:rPr>
  </w:style>
  <w:style w:type="paragraph" w:styleId="BalloonText">
    <w:name w:val="Balloon Text"/>
    <w:basedOn w:val="Normal"/>
    <w:semiHidden/>
    <w:qFormat/>
    <w:rsid w:val="00564fab"/>
    <w:pPr/>
    <w:rPr>
      <w:rFonts w:ascii="Tahoma" w:hAnsi="Tahoma" w:cs="Tahoma"/>
      <w:sz w:val="16"/>
      <w:szCs w:val="16"/>
    </w:rPr>
  </w:style>
  <w:style w:type="paragraph" w:styleId="AbsRCCTTitleTimesNewRoman12pt0" w:customStyle="1">
    <w:name w:val="AbsRCCT_Title + Times New Roman 12 pt + После:  0 пт"/>
    <w:basedOn w:val="AbsRCCTTitleTimesNewRoman12pt"/>
    <w:qFormat/>
    <w:rsid w:val="00fd686a"/>
    <w:pPr>
      <w:spacing w:before="0" w:after="0"/>
    </w:pPr>
    <w:rPr/>
  </w:style>
  <w:style w:type="paragraph" w:styleId="AbsRCCTBodyTextTimesNewRoman11pt3" w:customStyle="1">
    <w:name w:val="Стиль AbsRCCT_BodyText + Times New Roman 11 pt + курсив"/>
    <w:basedOn w:val="AbsRCCTBodyTextTimesNewRoman11pt2"/>
    <w:link w:val="AbsRCCTBodyTextTimesNewRoman11pt2"/>
    <w:qFormat/>
    <w:rsid w:val="00fd686a"/>
    <w:pPr/>
    <w:rPr>
      <w:i/>
      <w:iCs/>
    </w:rPr>
  </w:style>
  <w:style w:type="paragraph" w:styleId="NormalWeb">
    <w:name w:val="Normal (Web)"/>
    <w:basedOn w:val="Normal"/>
    <w:qFormat/>
    <w:rsid w:val="000b6002"/>
    <w:pPr>
      <w:spacing w:beforeAutospacing="1" w:afterAutospacing="1"/>
    </w:pPr>
    <w:rPr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u.wikipedia.org/wiki/&#1101;&#1092;&#1092;&#1077;&#1082;&#1090;_&#1060;&#1072;&#1088;&#1072;&#1076;&#1077;&#1103;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LibreOffice/6.2.4.2$Windows_X86_64 LibreOffice_project/2412653d852ce75f65fbfa83fb7e7b669a126d64</Application>
  <Pages>2</Pages>
  <Words>385</Words>
  <Characters>2920</Characters>
  <CharactersWithSpaces>3631</CharactersWithSpaces>
  <Paragraphs>11</Paragraphs>
  <Company>ИХР РАН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2020-02-13T16:36:00Z</dcterms:created>
  <dc:creator>Lps</dc:creator>
  <dc:description/>
  <dc:language>ru-RU</dc:language>
  <cp:lastModifiedBy>Los</cp:lastModifiedBy>
  <cp:lastPrinted>2010-09-06T10:39:00Z</cp:lastPrinted>
  <dcterms:modified xsi:type="dcterms:W3CDTF">2020-05-13T16:27:00Z</dcterms:modified>
  <cp:revision>8</cp:revision>
  <dc:subject/>
  <dc:title>SAMPLE AND RULES FOR PREPARATION OF ABSTRACTS FOR ICAS-2006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ИХР РАН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