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32" w:rsidRDefault="00812A51" w:rsidP="00812A51">
      <w:pPr>
        <w:spacing w:line="240" w:lineRule="auto"/>
        <w:ind w:left="6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ПЕРСИСТЕНТНЫЕ ГОМОЛОГИИ И АНАЛИЗ МЕДИЦИНСКИХ ДАННЫХ</w:t>
      </w:r>
    </w:p>
    <w:p w:rsidR="00812A51" w:rsidRDefault="00812A51" w:rsidP="00812A51">
      <w:pPr>
        <w:spacing w:line="240" w:lineRule="auto"/>
        <w:ind w:left="6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A51" w:rsidRDefault="00812A51" w:rsidP="00812A5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2A51">
        <w:rPr>
          <w:rFonts w:ascii="Times New Roman" w:eastAsia="Times New Roman" w:hAnsi="Times New Roman" w:cs="Times New Roman"/>
          <w:sz w:val="24"/>
          <w:szCs w:val="24"/>
          <w:u w:val="single"/>
        </w:rPr>
        <w:t>Каданцев</w:t>
      </w:r>
      <w:proofErr w:type="spellEnd"/>
      <w:r w:rsidRPr="00812A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</w:t>
      </w:r>
      <w:r w:rsidRPr="00812A5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  <w:r w:rsidRPr="00812A51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812A5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  <w:r w:rsidRPr="00812A51">
        <w:rPr>
          <w:rFonts w:ascii="Times New Roman" w:eastAsia="Times New Roman" w:hAnsi="Times New Roman" w:cs="Times New Roman"/>
          <w:sz w:val="24"/>
          <w:szCs w:val="24"/>
          <w:u w:val="single"/>
        </w:rPr>
        <w:t>, Синицын А</w:t>
      </w:r>
      <w:r w:rsidRPr="00812A5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  <w:r w:rsidRPr="00812A51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Pr="00812A5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Иванов С.О.</w:t>
      </w:r>
    </w:p>
    <w:p w:rsidR="00857932" w:rsidRPr="00812A51" w:rsidRDefault="00812A51" w:rsidP="00812A5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2A51">
        <w:rPr>
          <w:rFonts w:ascii="Times New Roman" w:eastAsia="Times New Roman" w:hAnsi="Times New Roman" w:cs="Times New Roman"/>
          <w:i/>
          <w:sz w:val="24"/>
          <w:szCs w:val="24"/>
        </w:rPr>
        <w:t>Лаборатория Непрерывного Математического Образования (ЛНМО)</w:t>
      </w:r>
    </w:p>
    <w:p w:rsidR="00812A51" w:rsidRDefault="00812A51" w:rsidP="00812A5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2A51">
        <w:rPr>
          <w:rFonts w:ascii="Times New Roman" w:eastAsia="Times New Roman" w:hAnsi="Times New Roman" w:cs="Times New Roman"/>
          <w:i/>
          <w:sz w:val="24"/>
          <w:szCs w:val="24"/>
        </w:rPr>
        <w:t xml:space="preserve">Россия,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Санкт-Петербург</w:t>
      </w:r>
    </w:p>
    <w:p w:rsidR="00857932" w:rsidRPr="00812A51" w:rsidRDefault="00812A51" w:rsidP="00812A5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2A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57932" w:rsidRDefault="00812A51" w:rsidP="00812A5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Топологический анализ данных — область прикладной математики, в которой топологические идеи применяются для изучения различных видов данных ([1], [2], [3]). В нашей работе мы применяем методы топологического анализа данных для изучения гистологических WSI-изображений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whole-slide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images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Основной характеристикой изображения для нас является персистентная энтропия изображения, которая извлекается из нулевых персистентных гомологий фильтрованного симплициального комплекса изображения. Эта характеристика уже показала себя как удобный инструмент при изучении идиотипической </w:t>
      </w:r>
      <w:r w:rsidR="00745C70">
        <w:rPr>
          <w:rFonts w:ascii="Times New Roman" w:eastAsia="Times New Roman" w:hAnsi="Times New Roman" w:cs="Times New Roman"/>
          <w:sz w:val="24"/>
          <w:szCs w:val="24"/>
        </w:rPr>
        <w:t>иммунной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сети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idiotypic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immune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network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(см. [6]). Грубо говоря, персистентная энтропия изображения —это мера хаотичности изображения, выраженная на языке топологического анализа данных. Наша цель — показать, что использование персистентной </w:t>
      </w:r>
      <w:r w:rsidR="00745C70">
        <w:rPr>
          <w:rFonts w:ascii="Times New Roman" w:eastAsia="Times New Roman" w:hAnsi="Times New Roman" w:cs="Times New Roman"/>
          <w:sz w:val="24"/>
          <w:szCs w:val="24"/>
        </w:rPr>
        <w:t>энтропии может помочь в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компьютерной диагностике различных видов рака, в том числе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колоректального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рака и рака прямой кишки. </w:t>
      </w:r>
    </w:p>
    <w:p w:rsidR="00857932" w:rsidRDefault="00812A51" w:rsidP="00812A5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Наша работа идейно близка к работам [4] и [5]. В них так же исследуются гистологические WSI-изображения при помощи топологического анализа данных и строится алгоритм для компьютерной диагностики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колоректального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рака. Однако в этой работе используется только самые простейшие топологические идеи (только числа Бетти, на основе которых они составляют так называемые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persistent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homology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="00745C70">
        <w:rPr>
          <w:rFonts w:ascii="Times New Roman" w:eastAsia="Times New Roman" w:hAnsi="Times New Roman" w:cs="Times New Roman"/>
          <w:sz w:val="24"/>
          <w:szCs w:val="24"/>
        </w:rPr>
        <w:t>ofiles</w:t>
      </w:r>
      <w:proofErr w:type="spellEnd"/>
      <w:r w:rsidR="00745C70">
        <w:rPr>
          <w:rFonts w:ascii="Times New Roman" w:eastAsia="Times New Roman" w:hAnsi="Times New Roman" w:cs="Times New Roman"/>
          <w:sz w:val="24"/>
          <w:szCs w:val="24"/>
        </w:rPr>
        <w:t>) в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совокупности с машинным обучением. В нашей работе мы избегаем использования машинного обучения, но используем более глубокие математические идеи (персистентные гомологии, интервальное разложение, бар-коды, персистентная энтропия). </w:t>
      </w:r>
    </w:p>
    <w:p w:rsidR="00857932" w:rsidRDefault="00812A51" w:rsidP="00812A5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9A4D00"/>
          <w:sz w:val="24"/>
          <w:szCs w:val="24"/>
        </w:rPr>
      </w:pPr>
      <w:r>
        <w:rPr>
          <w:rFonts w:ascii="Times New Roman" w:eastAsia="Times New Roman" w:hAnsi="Times New Roman" w:cs="Times New Roman"/>
          <w:color w:val="9A4D00"/>
          <w:sz w:val="24"/>
          <w:szCs w:val="24"/>
        </w:rPr>
        <w:t xml:space="preserve"> </w:t>
      </w:r>
    </w:p>
    <w:p w:rsidR="00857932" w:rsidRDefault="00812A51" w:rsidP="00812A5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исследовании в начале WSI-изображение делится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патчи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patches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маленькие кусочки исходного WSI-изображения), и каждый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патч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исследуется отдельно. Можно заметить, что левый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патч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представленный на картинке</w:t>
      </w:r>
      <w:r w:rsidR="00745C7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выглядит более хаотично, а на правом видно больше структуры. Персистентная энтропия численно учитывает эту разницу.</w:t>
      </w:r>
    </w:p>
    <w:p w:rsidR="00857932" w:rsidRDefault="00812A51" w:rsidP="00812A51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color w:val="9A4D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9A4D00"/>
          <w:sz w:val="24"/>
          <w:szCs w:val="24"/>
          <w:lang w:val="ru-RU"/>
        </w:rPr>
        <w:drawing>
          <wp:inline distT="114300" distB="114300" distL="114300" distR="114300">
            <wp:extent cx="1609725" cy="16430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43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9A4D00"/>
          <w:sz w:val="24"/>
          <w:szCs w:val="24"/>
          <w:lang w:val="ru-RU"/>
        </w:rPr>
        <w:drawing>
          <wp:inline distT="114300" distB="114300" distL="114300" distR="114300">
            <wp:extent cx="1600200" cy="1643063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43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57932" w:rsidRDefault="00812A51" w:rsidP="00812A51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Слева — раковые клетки; справа — здоровые</w:t>
      </w:r>
    </w:p>
    <w:p w:rsidR="00857932" w:rsidRDefault="00812A51" w:rsidP="00812A5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9A4D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Нами был разработан алгоритм, вычисляющий интервальное разложение для нулевых персистентных гомологий и соответствующую персистентную энтропию. Этот алгоритм был реализован на языках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Его можно найти по ссылке: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https://github.com/Sannitsa/Persistent-homology-and-histological-data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7932" w:rsidRDefault="00812A51" w:rsidP="00812A5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результате, у нас получилось показать, что средняя персистентная энтропия изображений здоровой ткани значительно ниже средней персистентной энтропии изображений раковой опухоли.</w:t>
      </w:r>
    </w:p>
    <w:p w:rsidR="00857932" w:rsidRDefault="00812A51" w:rsidP="00812A5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мы даем ответ на концептуальный вопрос: “В чем же разница между структурой здоровой ткани и структурой раковой опухоли?” И мы даем ответ “хаотичностью”, выраженной на языке топологического анализа данных.</w:t>
      </w:r>
    </w:p>
    <w:p w:rsidR="00857932" w:rsidRDefault="00857932" w:rsidP="00812A5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7932" w:rsidRDefault="00812A51" w:rsidP="00812A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можно ознакомиться с полной версией нашей статьи, которую можно найти здесь: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https://clck.ru/N5AX3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7932" w:rsidRDefault="00857932" w:rsidP="00812A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7932" w:rsidRPr="00812A51" w:rsidRDefault="00812A51" w:rsidP="00812A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[1] G. </w:t>
      </w:r>
      <w:proofErr w:type="spellStart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>Carlsson</w:t>
      </w:r>
      <w:proofErr w:type="spellEnd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Topology and data. </w:t>
      </w:r>
      <w:proofErr w:type="spellStart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>Bullentin</w:t>
      </w:r>
      <w:proofErr w:type="spellEnd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</w:t>
      </w:r>
    </w:p>
    <w:p w:rsidR="00857932" w:rsidRPr="00812A51" w:rsidRDefault="00812A51" w:rsidP="00812A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>American Mathematical Society 46, 2 (2009), 255–308.</w:t>
      </w:r>
    </w:p>
    <w:p w:rsidR="00857932" w:rsidRPr="00812A51" w:rsidRDefault="00812A51" w:rsidP="00812A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[2] S. Y. </w:t>
      </w:r>
      <w:proofErr w:type="spellStart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>Oudot</w:t>
      </w:r>
      <w:proofErr w:type="spellEnd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>: Persistence Theory: From Quiver Representations to Data Analysis, vol. 209 of Mathematical Surveys and Monographs. American Mathematical Society (2015).</w:t>
      </w:r>
    </w:p>
    <w:p w:rsidR="00857932" w:rsidRPr="00812A51" w:rsidRDefault="00812A51" w:rsidP="00812A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[3] H. </w:t>
      </w:r>
      <w:proofErr w:type="spellStart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>Edelsbrunner</w:t>
      </w:r>
      <w:proofErr w:type="spellEnd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 </w:t>
      </w:r>
      <w:proofErr w:type="spellStart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>Morozov</w:t>
      </w:r>
      <w:proofErr w:type="spellEnd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>: Persistent homology: theory and practice. In Proceedings of the European Congress of Mathematics, pages 31–50, (2012).</w:t>
      </w:r>
    </w:p>
    <w:p w:rsidR="00857932" w:rsidRPr="00812A51" w:rsidRDefault="00812A51" w:rsidP="00812A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[4] </w:t>
      </w:r>
      <w:proofErr w:type="spellStart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>Talha</w:t>
      </w:r>
      <w:proofErr w:type="spellEnd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>Qaiser</w:t>
      </w:r>
      <w:proofErr w:type="spellEnd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>Korsuk</w:t>
      </w:r>
      <w:proofErr w:type="spellEnd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>Sirinukunwattana</w:t>
      </w:r>
      <w:proofErr w:type="spellEnd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Kazuaki </w:t>
      </w:r>
      <w:proofErr w:type="spellStart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>Nakane</w:t>
      </w:r>
      <w:proofErr w:type="spellEnd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>, Yee-</w:t>
      </w:r>
      <w:proofErr w:type="spellStart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>Wah</w:t>
      </w:r>
      <w:proofErr w:type="spellEnd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Tsang, David Epstein, and Nasir </w:t>
      </w:r>
      <w:proofErr w:type="spellStart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>Rajpoot</w:t>
      </w:r>
      <w:proofErr w:type="spellEnd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>: Persistent homology for fast tumor segmentation in whole slide histology images. Procedia Computer Science, 90:119–124, (2016).</w:t>
      </w:r>
    </w:p>
    <w:p w:rsidR="00857932" w:rsidRPr="00812A51" w:rsidRDefault="00812A51" w:rsidP="00812A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[5] T. </w:t>
      </w:r>
      <w:proofErr w:type="spellStart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>Qaiser</w:t>
      </w:r>
      <w:proofErr w:type="spellEnd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Y.-W. Tsang, and N. </w:t>
      </w:r>
      <w:proofErr w:type="spellStart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>Rajpoot</w:t>
      </w:r>
      <w:proofErr w:type="spellEnd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 al.: Fast and accurate tumor segmentation of histology images using persistent homology and deep convolutional features. </w:t>
      </w:r>
      <w:proofErr w:type="spellStart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>M`</w:t>
      </w:r>
      <w:proofErr w:type="gramStart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>ed</w:t>
      </w:r>
      <w:proofErr w:type="spellEnd"/>
      <w:proofErr w:type="gramEnd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Image Anal., 55:1-14, (2019).</w:t>
      </w:r>
    </w:p>
    <w:p w:rsidR="00857932" w:rsidRDefault="00812A51" w:rsidP="00812A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[6] M. </w:t>
      </w:r>
      <w:proofErr w:type="spellStart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>Rucco</w:t>
      </w:r>
      <w:proofErr w:type="spellEnd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F. Castiglione, E. </w:t>
      </w:r>
      <w:proofErr w:type="spellStart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>Merelli</w:t>
      </w:r>
      <w:proofErr w:type="spellEnd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and M. </w:t>
      </w:r>
      <w:proofErr w:type="spellStart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>Pettini</w:t>
      </w:r>
      <w:proofErr w:type="spellEnd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.: </w:t>
      </w:r>
      <w:proofErr w:type="spellStart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>Characterisation</w:t>
      </w:r>
      <w:proofErr w:type="spellEnd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 </w:t>
      </w:r>
      <w:proofErr w:type="spellStart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>idiotypic</w:t>
      </w:r>
      <w:proofErr w:type="spellEnd"/>
      <w:r w:rsidRPr="00812A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immune network through persistent entropy.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Proceedings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ECCS 2014, 117–128.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Springer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(2016).</w:t>
      </w:r>
    </w:p>
    <w:sectPr w:rsidR="00857932" w:rsidSect="00812A51">
      <w:pgSz w:w="11909" w:h="16834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32"/>
    <w:rsid w:val="00745C70"/>
    <w:rsid w:val="00812A51"/>
    <w:rsid w:val="0085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E714C-3188-448F-BAC1-D080B42C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ck.ru/N5AX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thub.com/Sannitsa/Persistent-homology-and-histological-dat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лось-Суницкая</cp:lastModifiedBy>
  <cp:revision>3</cp:revision>
  <dcterms:created xsi:type="dcterms:W3CDTF">2020-05-16T17:39:00Z</dcterms:created>
  <dcterms:modified xsi:type="dcterms:W3CDTF">2020-05-16T18:16:00Z</dcterms:modified>
</cp:coreProperties>
</file>