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54C7" w14:textId="1922FC71" w:rsidR="006C1A4D" w:rsidRPr="00F27933" w:rsidRDefault="006C1A4D" w:rsidP="00F27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933">
        <w:rPr>
          <w:rFonts w:ascii="Times New Roman" w:eastAsia="Calibri" w:hAnsi="Times New Roman" w:cs="Times New Roman"/>
          <w:b/>
          <w:sz w:val="24"/>
          <w:szCs w:val="24"/>
        </w:rPr>
        <w:t>ВЛИЯНИЕ РОТАНА ГОЛОВЁШКИ (</w:t>
      </w:r>
      <w:r w:rsidRPr="00F279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PERCCOTTUS</w:t>
      </w:r>
      <w:r w:rsidRPr="00F279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9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GLENII</w:t>
      </w:r>
      <w:r w:rsidRPr="00F279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9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DYBOWSKI</w:t>
      </w:r>
      <w:r w:rsidRPr="00F27933">
        <w:rPr>
          <w:rFonts w:ascii="Times New Roman" w:eastAsia="Calibri" w:hAnsi="Times New Roman" w:cs="Times New Roman"/>
          <w:b/>
          <w:sz w:val="24"/>
          <w:szCs w:val="24"/>
        </w:rPr>
        <w:t>) НА БАТРАХОФАУНУ ПРУДОВ Г.ВИТЕБСКА</w:t>
      </w:r>
    </w:p>
    <w:p w14:paraId="6E3B4800" w14:textId="77E21104" w:rsidR="006C1A4D" w:rsidRPr="002E5F56" w:rsidRDefault="006C1A4D" w:rsidP="00F279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Шибанов </w:t>
      </w:r>
      <w:r w:rsidR="002E5F56">
        <w:rPr>
          <w:rFonts w:ascii="Times New Roman" w:eastAsia="Calibri" w:hAnsi="Times New Roman" w:cs="Times New Roman"/>
          <w:bCs/>
          <w:sz w:val="24"/>
          <w:szCs w:val="24"/>
        </w:rPr>
        <w:t xml:space="preserve">Г.А., </w:t>
      </w:r>
      <w:r w:rsidR="002E5F56" w:rsidRPr="002E5F56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Скугаревский Я.Д.</w:t>
      </w:r>
    </w:p>
    <w:p w14:paraId="2502C9A3" w14:textId="06D152DA" w:rsidR="002E5F56" w:rsidRDefault="002E5F56" w:rsidP="00F279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ГУДО </w:t>
      </w:r>
      <w:r w:rsidRPr="002E5F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Витебский областной дворец детей и молодёжи</w:t>
      </w:r>
      <w:r w:rsidRPr="002E5F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”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объединение по интересам </w:t>
      </w:r>
      <w:r w:rsidRPr="002E5F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Ихтиология</w:t>
      </w:r>
      <w:r w:rsidRPr="002E5F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”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="00F279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г.Витебск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Беларусь.</w:t>
      </w:r>
    </w:p>
    <w:p w14:paraId="276427D9" w14:textId="3CE18E22" w:rsidR="00F27933" w:rsidRPr="00C948B5" w:rsidRDefault="00F27933" w:rsidP="00F279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gashib</w:t>
      </w:r>
      <w:r w:rsidRPr="00C948B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@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C948B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ru</w:t>
      </w:r>
    </w:p>
    <w:p w14:paraId="1AFBA40C" w14:textId="77777777" w:rsidR="002E5F56" w:rsidRDefault="002E5F56" w:rsidP="00F279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390AEE15" w14:textId="77777777" w:rsidR="00C948B5" w:rsidRPr="002A240D" w:rsidRDefault="00C948B5" w:rsidP="00C9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>В 2021 году мы обследовали пруды г. Витебска для того, чтобы выявить количественные и качественные показатели батрахофауны. К изучению данной темы мы приблизились благодаря литературным данным о том, что в последние годы происходит снижение численности различных видов бесхвостых земноводных и в этом виновен вид-интродуцент ротан-головёшка [3].</w:t>
      </w:r>
    </w:p>
    <w:p w14:paraId="735C65CE" w14:textId="52F21B99" w:rsidR="00C948B5" w:rsidRPr="002A240D" w:rsidRDefault="00C948B5" w:rsidP="00C948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Цель:</w:t>
      </w:r>
      <w:r w:rsidRPr="002A240D">
        <w:rPr>
          <w:rFonts w:ascii="Times New Roman" w:hAnsi="Times New Roman" w:cs="Times New Roman"/>
          <w:sz w:val="24"/>
          <w:szCs w:val="24"/>
        </w:rPr>
        <w:t xml:space="preserve"> 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2A240D">
        <w:rPr>
          <w:rFonts w:ascii="Times New Roman" w:eastAsia="Calibri" w:hAnsi="Times New Roman" w:cs="Times New Roman"/>
          <w:sz w:val="24"/>
          <w:szCs w:val="24"/>
        </w:rPr>
        <w:t>ыяв</w:t>
      </w:r>
      <w:r w:rsidR="002A240D">
        <w:rPr>
          <w:rFonts w:ascii="Times New Roman" w:eastAsia="Calibri" w:hAnsi="Times New Roman" w:cs="Times New Roman"/>
          <w:sz w:val="24"/>
          <w:szCs w:val="24"/>
        </w:rPr>
        <w:t>ить</w:t>
      </w:r>
      <w:r w:rsidRPr="002A240D">
        <w:rPr>
          <w:rFonts w:ascii="Times New Roman" w:eastAsia="Calibri" w:hAnsi="Times New Roman" w:cs="Times New Roman"/>
          <w:sz w:val="24"/>
          <w:szCs w:val="24"/>
        </w:rPr>
        <w:t xml:space="preserve"> зависимост</w:t>
      </w:r>
      <w:r w:rsidR="002A240D">
        <w:rPr>
          <w:rFonts w:ascii="Times New Roman" w:eastAsia="Calibri" w:hAnsi="Times New Roman" w:cs="Times New Roman"/>
          <w:sz w:val="24"/>
          <w:szCs w:val="24"/>
        </w:rPr>
        <w:t>ь</w:t>
      </w:r>
      <w:r w:rsidRPr="002A240D">
        <w:rPr>
          <w:rFonts w:ascii="Times New Roman" w:eastAsia="Calibri" w:hAnsi="Times New Roman" w:cs="Times New Roman"/>
          <w:sz w:val="24"/>
          <w:szCs w:val="24"/>
        </w:rPr>
        <w:t xml:space="preserve"> видового и количественного состава земноводных от присутствия в водоёме интродуцента</w:t>
      </w:r>
      <w:r w:rsidR="00593834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2A240D">
        <w:rPr>
          <w:rFonts w:ascii="Times New Roman" w:eastAsia="Calibri" w:hAnsi="Times New Roman" w:cs="Times New Roman"/>
          <w:sz w:val="24"/>
          <w:szCs w:val="24"/>
        </w:rPr>
        <w:t>ротана</w:t>
      </w:r>
      <w:r w:rsidR="002A240D">
        <w:rPr>
          <w:rFonts w:ascii="Times New Roman" w:eastAsia="Calibri" w:hAnsi="Times New Roman" w:cs="Times New Roman"/>
          <w:sz w:val="24"/>
          <w:szCs w:val="24"/>
        </w:rPr>
        <w:t>-</w:t>
      </w:r>
      <w:r w:rsidRPr="002A240D">
        <w:rPr>
          <w:rFonts w:ascii="Times New Roman" w:eastAsia="Calibri" w:hAnsi="Times New Roman" w:cs="Times New Roman"/>
          <w:sz w:val="24"/>
          <w:szCs w:val="24"/>
        </w:rPr>
        <w:t>головёшки.</w:t>
      </w:r>
    </w:p>
    <w:p w14:paraId="3705F394" w14:textId="77777777" w:rsidR="00780E87" w:rsidRPr="002A240D" w:rsidRDefault="00C948B5" w:rsidP="0078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2A24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AEFF43" w14:textId="7102C8B9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 xml:space="preserve">1. </w:t>
      </w:r>
      <w:r w:rsidR="00C948B5" w:rsidRPr="002A240D">
        <w:rPr>
          <w:rFonts w:ascii="Times New Roman" w:hAnsi="Times New Roman" w:cs="Times New Roman"/>
          <w:sz w:val="24"/>
          <w:szCs w:val="24"/>
        </w:rPr>
        <w:t>Провести обловы водоёмов г. Витебска и окрестностей и выявить присутствие ротана головёшки и земноводных.</w:t>
      </w:r>
    </w:p>
    <w:p w14:paraId="13B1219C" w14:textId="29B3ED27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 xml:space="preserve">2. </w:t>
      </w:r>
      <w:r w:rsidR="00C948B5" w:rsidRPr="002A240D">
        <w:rPr>
          <w:rFonts w:ascii="Times New Roman" w:hAnsi="Times New Roman" w:cs="Times New Roman"/>
          <w:sz w:val="24"/>
          <w:szCs w:val="24"/>
        </w:rPr>
        <w:t>Сравнить количество земноводных в прудах, заселённых ротаном и водоёмах, где он отсутствует.</w:t>
      </w:r>
    </w:p>
    <w:p w14:paraId="7C48B813" w14:textId="0421DB96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 xml:space="preserve">3. </w:t>
      </w:r>
      <w:r w:rsidR="00C948B5" w:rsidRPr="002A240D">
        <w:rPr>
          <w:rFonts w:ascii="Times New Roman" w:hAnsi="Times New Roman" w:cs="Times New Roman"/>
          <w:sz w:val="24"/>
          <w:szCs w:val="24"/>
        </w:rPr>
        <w:t>Дать оценку воздействия интродуцента — ротана</w:t>
      </w:r>
      <w:r w:rsidR="00F60C85">
        <w:rPr>
          <w:rFonts w:ascii="Times New Roman" w:hAnsi="Times New Roman" w:cs="Times New Roman"/>
          <w:sz w:val="24"/>
          <w:szCs w:val="24"/>
        </w:rPr>
        <w:t>-</w:t>
      </w:r>
      <w:r w:rsidR="00C948B5" w:rsidRPr="002A240D">
        <w:rPr>
          <w:rFonts w:ascii="Times New Roman" w:hAnsi="Times New Roman" w:cs="Times New Roman"/>
          <w:sz w:val="24"/>
          <w:szCs w:val="24"/>
        </w:rPr>
        <w:t>головёшки на видовой и количественный состав представителей земноводных прудов Витебского района.</w:t>
      </w:r>
    </w:p>
    <w:p w14:paraId="0CCAA3FF" w14:textId="77777777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Объектами исследования служили выборки из популяций лягушек, собранных в течение мая – июля 2021 г. в нескольких водоёмах города Витебска и Витебского района, в разной степени подверженных воздействию урбанизации и загрязнению.</w:t>
      </w:r>
    </w:p>
    <w:p w14:paraId="5502211D" w14:textId="0D630803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 xml:space="preserve">Были изучены следующие водные объекты: пруд по улице Баумана, пруд по улице 4-й Крупской, пруд напротив поворота на Васюты (4 км), в районе Витебского аэропорта, река Витьба, река Лучёса, река Западная Двина в черте города Витебска. </w:t>
      </w:r>
    </w:p>
    <w:p w14:paraId="6C95F5A4" w14:textId="52CE5D8C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Присутствие в водоемах рыб и амфибий определяли при помощи сачка, процеживая в каждом водоеме около 2м</w:t>
      </w:r>
      <w:r w:rsidR="00F60C85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A240D">
        <w:rPr>
          <w:rFonts w:ascii="Times New Roman" w:hAnsi="Times New Roman" w:cs="Times New Roman"/>
          <w:bCs/>
          <w:sz w:val="24"/>
          <w:szCs w:val="24"/>
        </w:rPr>
        <w:t xml:space="preserve"> воды. </w:t>
      </w:r>
    </w:p>
    <w:p w14:paraId="4FFD892A" w14:textId="77777777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 xml:space="preserve">Методика аналогична рекомендованным в соответствующих руководствах (Гаранин, Панченко, 1987; Shaffer et al., 1993). Успех размножения амфибий (по двухбалльной системе: есть/нет) в определенном водоеме отмечали в том случае, если удавалось наблюдать личинок поздних стадий развития или сеголетков на берегах. </w:t>
      </w:r>
    </w:p>
    <w:p w14:paraId="4C840260" w14:textId="77777777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 xml:space="preserve">Обилие животных оценивали по 4-балльной шкале, причем для разных животных были использованы отличающиеся шкалы. </w:t>
      </w:r>
    </w:p>
    <w:p w14:paraId="7F5BE8D9" w14:textId="19EBA10B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Для оценки обилия личинок бесхвостых земноводных были использованы следующие критерии: 0 баллов — животные отсутствуют; 1 балл — от 0 до 8 особей на 8 забросов сачка или 1м</w:t>
      </w:r>
      <w:r w:rsidR="0059110C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A240D">
        <w:rPr>
          <w:rFonts w:ascii="Times New Roman" w:hAnsi="Times New Roman" w:cs="Times New Roman"/>
          <w:bCs/>
          <w:sz w:val="24"/>
          <w:szCs w:val="24"/>
        </w:rPr>
        <w:t xml:space="preserve"> воды; 2 балла — от 8 до 40 особей; 3 балла — от 40 особей и более.</w:t>
      </w:r>
    </w:p>
    <w:p w14:paraId="0400D415" w14:textId="04157BD5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Для оценки обилия половозрелых особей бесхвостых земноводных: 0 баллов – животные не отмечены; 1 балл – от 0 до 1 особи в среднем на 1 м</w:t>
      </w:r>
      <w:r w:rsidR="0059110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A240D">
        <w:rPr>
          <w:rFonts w:ascii="Times New Roman" w:hAnsi="Times New Roman" w:cs="Times New Roman"/>
          <w:bCs/>
          <w:sz w:val="24"/>
          <w:szCs w:val="24"/>
        </w:rPr>
        <w:t xml:space="preserve"> водоёма; 2 балла – от 1 до 5 особей на 1 м</w:t>
      </w:r>
      <w:r w:rsidRPr="0059110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A240D">
        <w:rPr>
          <w:rFonts w:ascii="Times New Roman" w:hAnsi="Times New Roman" w:cs="Times New Roman"/>
          <w:bCs/>
          <w:sz w:val="24"/>
          <w:szCs w:val="24"/>
        </w:rPr>
        <w:t xml:space="preserve"> 3 балла – 5 и более особей на 1 м</w:t>
      </w:r>
      <w:r w:rsidRPr="0059110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A240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95D36B" w14:textId="2ED4D7DC" w:rsidR="00780E87" w:rsidRPr="002A240D" w:rsidRDefault="00780E87" w:rsidP="00780E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Для оценки обилия рыб использовали первую шкалу.</w:t>
      </w:r>
    </w:p>
    <w:p w14:paraId="4D5FEE3A" w14:textId="1907AD73" w:rsidR="00C948B5" w:rsidRPr="002A240D" w:rsidRDefault="00C948B5" w:rsidP="00C948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t>За период наших исследований в 2020 - 21 гг. были выявлены четыре вида бесхвостых земноводных в обследованных водных объектах города Витебска и окрестностей. Мы</w:t>
      </w:r>
      <w:r w:rsidRPr="002A24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A240D">
        <w:rPr>
          <w:rFonts w:ascii="Times New Roman" w:hAnsi="Times New Roman" w:cs="Times New Roman"/>
          <w:bCs/>
          <w:sz w:val="24"/>
          <w:szCs w:val="24"/>
        </w:rPr>
        <w:t>отметили</w:t>
      </w:r>
      <w:r w:rsidRPr="002A24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A240D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Pr="002A24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A240D">
        <w:rPr>
          <w:rFonts w:ascii="Times New Roman" w:hAnsi="Times New Roman" w:cs="Times New Roman"/>
          <w:bCs/>
          <w:sz w:val="24"/>
          <w:szCs w:val="24"/>
        </w:rPr>
        <w:t>виды</w:t>
      </w:r>
      <w:r w:rsidRPr="002A24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Rana ridibunda, rana lessonae, rana temporaria, rana arvalis [1, 2]. </w:t>
      </w:r>
      <w:r w:rsidRPr="002A240D">
        <w:rPr>
          <w:rFonts w:ascii="Times New Roman" w:hAnsi="Times New Roman" w:cs="Times New Roman"/>
          <w:bCs/>
          <w:sz w:val="24"/>
          <w:szCs w:val="24"/>
        </w:rPr>
        <w:t>В 2021 году мы не наблюдали массового развития головастиков остромордой и травяной лягушек в прудах города Витебска.</w:t>
      </w:r>
    </w:p>
    <w:p w14:paraId="7443094C" w14:textId="492FB895" w:rsidR="00C948B5" w:rsidRPr="002A240D" w:rsidRDefault="00C948B5" w:rsidP="00C948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Максимальное количество видов земноводных мы отметили там, где отсутствовал ротан-головёшка [3]. В прудах, где данный вид в изобилии, не отмечались остромордая и травяная лягушки. И только в пруду у поворота на Васюты были обнаружены головастики травяной лягушки. Этот пруд характеризуется минимальным количеством пойманного ротана. Прудовая и озёрная лягушки встречаются в водоёмах, заселённых интродуцентом-ротаном</w:t>
      </w:r>
      <w:r w:rsidR="00591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10C" w:rsidRPr="002A240D">
        <w:rPr>
          <w:rFonts w:ascii="Times New Roman" w:hAnsi="Times New Roman" w:cs="Times New Roman"/>
          <w:bCs/>
          <w:sz w:val="24"/>
          <w:szCs w:val="24"/>
        </w:rPr>
        <w:t>[2, 3]</w:t>
      </w:r>
      <w:r w:rsidRPr="002A24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64D2D" w14:textId="77777777" w:rsidR="00C948B5" w:rsidRPr="002A240D" w:rsidRDefault="00C948B5" w:rsidP="00C9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4A0060C6" w14:textId="561BF490" w:rsidR="00C948B5" w:rsidRPr="002A240D" w:rsidRDefault="00C948B5" w:rsidP="00C948B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240D">
        <w:rPr>
          <w:rFonts w:ascii="Times New Roman" w:hAnsi="Times New Roman" w:cs="Times New Roman"/>
          <w:sz w:val="24"/>
          <w:szCs w:val="24"/>
        </w:rPr>
        <w:t xml:space="preserve">1.   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Банников А. Г., Даревский И. С., Ищенко В. Г., Рустамов А. К., Щербак Н. Н. 1977. Определитель земноводных и пресмыкающихся фауны СССР. М. Просвещение. </w:t>
      </w:r>
      <w:r w:rsidRPr="002A240D">
        <w:rPr>
          <w:rFonts w:ascii="Times New Roman" w:eastAsia="Calibri" w:hAnsi="Times New Roman" w:cs="Times New Roman"/>
          <w:b/>
          <w:sz w:val="24"/>
          <w:szCs w:val="24"/>
        </w:rPr>
        <w:t>414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 с.</w:t>
      </w:r>
    </w:p>
    <w:p w14:paraId="6ED792CF" w14:textId="2E3B4833" w:rsidR="00C948B5" w:rsidRPr="002A240D" w:rsidRDefault="00C948B5" w:rsidP="00C948B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24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2.   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Решетников А. Н. 2008. Поедает ли ротан Perccottus glenii (Perciformes: Odontobutidae) икру рыб и амфибий? // Вопр. ихтиологии. Т. 48, № 3. С. </w:t>
      </w:r>
      <w:r w:rsidRPr="002A240D">
        <w:rPr>
          <w:rFonts w:ascii="Times New Roman" w:eastAsia="Calibri" w:hAnsi="Times New Roman" w:cs="Times New Roman"/>
          <w:b/>
          <w:sz w:val="24"/>
          <w:szCs w:val="24"/>
        </w:rPr>
        <w:t>384 – 392.</w:t>
      </w:r>
    </w:p>
    <w:p w14:paraId="2CF0D908" w14:textId="7863488E" w:rsidR="00C948B5" w:rsidRPr="002A240D" w:rsidRDefault="00C948B5" w:rsidP="00C948B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240D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38531E"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тлас пресноводных рыб России: В двух томах [под. ред. Ю.С. Решетникова]. М.: Наука, 2002. </w:t>
      </w:r>
      <w:r w:rsidRPr="002A240D">
        <w:rPr>
          <w:rFonts w:ascii="Times New Roman" w:eastAsia="Calibri" w:hAnsi="Times New Roman" w:cs="Times New Roman"/>
          <w:b/>
          <w:sz w:val="24"/>
          <w:szCs w:val="24"/>
        </w:rPr>
        <w:t>253</w:t>
      </w:r>
      <w:r w:rsidRPr="002A240D">
        <w:rPr>
          <w:rFonts w:ascii="Times New Roman" w:eastAsia="Calibri" w:hAnsi="Times New Roman" w:cs="Times New Roman"/>
          <w:bCs/>
          <w:sz w:val="24"/>
          <w:szCs w:val="24"/>
        </w:rPr>
        <w:t xml:space="preserve"> с.</w:t>
      </w:r>
    </w:p>
    <w:p w14:paraId="31B599BC" w14:textId="77777777" w:rsidR="00EC5094" w:rsidRPr="002A240D" w:rsidRDefault="00EC5094" w:rsidP="00C94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5094" w:rsidRPr="002A240D" w:rsidSect="003A2052">
      <w:pgSz w:w="11906" w:h="16838"/>
      <w:pgMar w:top="1560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F92"/>
    <w:multiLevelType w:val="hybridMultilevel"/>
    <w:tmpl w:val="8AE4D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620958"/>
    <w:multiLevelType w:val="hybridMultilevel"/>
    <w:tmpl w:val="3ECEC1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4"/>
    <w:rsid w:val="00114EA4"/>
    <w:rsid w:val="002A240D"/>
    <w:rsid w:val="002E5F56"/>
    <w:rsid w:val="0038531E"/>
    <w:rsid w:val="003A2052"/>
    <w:rsid w:val="0059110C"/>
    <w:rsid w:val="00593834"/>
    <w:rsid w:val="006C1A4D"/>
    <w:rsid w:val="00726EA5"/>
    <w:rsid w:val="00780E87"/>
    <w:rsid w:val="007A5C83"/>
    <w:rsid w:val="00C948B5"/>
    <w:rsid w:val="00EC5094"/>
    <w:rsid w:val="00F27933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F4A7"/>
  <w15:chartTrackingRefBased/>
  <w15:docId w15:val="{43D63BA6-9E41-4C47-9127-7E4EB960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2022-02-10T14:00:00Z</dcterms:created>
  <dcterms:modified xsi:type="dcterms:W3CDTF">2022-02-10T14:53:00Z</dcterms:modified>
</cp:coreProperties>
</file>