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54C7" w14:textId="1922FC71" w:rsidR="006C1A4D" w:rsidRPr="00F27933" w:rsidRDefault="006C1A4D" w:rsidP="00F27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933">
        <w:rPr>
          <w:rFonts w:ascii="Times New Roman" w:eastAsia="Calibri" w:hAnsi="Times New Roman" w:cs="Times New Roman"/>
          <w:b/>
          <w:sz w:val="24"/>
          <w:szCs w:val="24"/>
        </w:rPr>
        <w:t>ВЛИЯНИЕ РОТАНА ГОЛОВЁШКИ (</w:t>
      </w:r>
      <w:r w:rsidRPr="00F279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PERCCOTTUS</w:t>
      </w:r>
      <w:r w:rsidRPr="00F279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9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GLENII</w:t>
      </w:r>
      <w:r w:rsidRPr="00F279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9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DYBOWSKI</w:t>
      </w:r>
      <w:r w:rsidRPr="00F27933">
        <w:rPr>
          <w:rFonts w:ascii="Times New Roman" w:eastAsia="Calibri" w:hAnsi="Times New Roman" w:cs="Times New Roman"/>
          <w:b/>
          <w:sz w:val="24"/>
          <w:szCs w:val="24"/>
        </w:rPr>
        <w:t>) НА БАТРАХОФАУНУ ПРУДОВ Г.ВИТЕБСКА</w:t>
      </w:r>
    </w:p>
    <w:p w14:paraId="6E3B4800" w14:textId="77E21104" w:rsidR="006C1A4D" w:rsidRPr="002E5F56" w:rsidRDefault="006C1A4D" w:rsidP="00F279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Шибанов </w:t>
      </w:r>
      <w:r w:rsidR="002E5F56">
        <w:rPr>
          <w:rFonts w:ascii="Times New Roman" w:eastAsia="Calibri" w:hAnsi="Times New Roman" w:cs="Times New Roman"/>
          <w:bCs/>
          <w:sz w:val="24"/>
          <w:szCs w:val="24"/>
        </w:rPr>
        <w:t xml:space="preserve">Г.А., </w:t>
      </w:r>
      <w:r w:rsidR="002E5F56" w:rsidRPr="002E5F5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Скугаревский Я.Д.</w:t>
      </w:r>
    </w:p>
    <w:p w14:paraId="2502C9A3" w14:textId="06D152DA" w:rsidR="002E5F56" w:rsidRDefault="002E5F56" w:rsidP="00F279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ГУДО </w:t>
      </w:r>
      <w:r w:rsidRPr="002E5F5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Витебский областной дворец детей и молодёжи</w:t>
      </w:r>
      <w:r w:rsidRPr="002E5F5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”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объединение по интересам </w:t>
      </w:r>
      <w:r w:rsidRPr="002E5F5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Ихтиология</w:t>
      </w:r>
      <w:r w:rsidRPr="002E5F5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”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="00F279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г.Витебск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 Беларусь.</w:t>
      </w:r>
    </w:p>
    <w:p w14:paraId="276427D9" w14:textId="3CE18E22" w:rsidR="00F27933" w:rsidRPr="00C948B5" w:rsidRDefault="00F27933" w:rsidP="00F279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gashib</w:t>
      </w:r>
      <w:r w:rsidRPr="00C948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@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C948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ru</w:t>
      </w:r>
    </w:p>
    <w:p w14:paraId="1AFBA40C" w14:textId="77777777" w:rsidR="002E5F56" w:rsidRDefault="002E5F56" w:rsidP="00F279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390AEE15" w14:textId="77777777" w:rsidR="00C948B5" w:rsidRPr="002A240D" w:rsidRDefault="00C948B5" w:rsidP="00C94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40D">
        <w:rPr>
          <w:rFonts w:ascii="Times New Roman" w:hAnsi="Times New Roman" w:cs="Times New Roman"/>
          <w:sz w:val="24"/>
          <w:szCs w:val="24"/>
        </w:rPr>
        <w:t>В 2021 году мы обследовали пруды г. Витебска для того, чтобы выявить количественные и качественные показатели батрахофауны. К изучению данной темы мы приблизились благодаря литературным данным о том, что в последние годы происходит снижение численности различных видов бесхвостых земноводных и в этом виновен вид-интродуцент ротан-головёшка [3].</w:t>
      </w:r>
    </w:p>
    <w:p w14:paraId="735C65CE" w14:textId="52F21B99" w:rsidR="00C948B5" w:rsidRPr="002A240D" w:rsidRDefault="00C948B5" w:rsidP="00C948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Цель:</w:t>
      </w:r>
      <w:r w:rsidRPr="002A240D">
        <w:rPr>
          <w:rFonts w:ascii="Times New Roman" w:hAnsi="Times New Roman" w:cs="Times New Roman"/>
          <w:sz w:val="24"/>
          <w:szCs w:val="24"/>
        </w:rPr>
        <w:t xml:space="preserve"> </w:t>
      </w:r>
      <w:r w:rsidRPr="002A240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2A240D">
        <w:rPr>
          <w:rFonts w:ascii="Times New Roman" w:eastAsia="Calibri" w:hAnsi="Times New Roman" w:cs="Times New Roman"/>
          <w:sz w:val="24"/>
          <w:szCs w:val="24"/>
        </w:rPr>
        <w:t>ыяв</w:t>
      </w:r>
      <w:r w:rsidR="002A240D">
        <w:rPr>
          <w:rFonts w:ascii="Times New Roman" w:eastAsia="Calibri" w:hAnsi="Times New Roman" w:cs="Times New Roman"/>
          <w:sz w:val="24"/>
          <w:szCs w:val="24"/>
        </w:rPr>
        <w:t>ить</w:t>
      </w:r>
      <w:r w:rsidRPr="002A240D">
        <w:rPr>
          <w:rFonts w:ascii="Times New Roman" w:eastAsia="Calibri" w:hAnsi="Times New Roman" w:cs="Times New Roman"/>
          <w:sz w:val="24"/>
          <w:szCs w:val="24"/>
        </w:rPr>
        <w:t xml:space="preserve"> зависимост</w:t>
      </w:r>
      <w:r w:rsidR="002A240D">
        <w:rPr>
          <w:rFonts w:ascii="Times New Roman" w:eastAsia="Calibri" w:hAnsi="Times New Roman" w:cs="Times New Roman"/>
          <w:sz w:val="24"/>
          <w:szCs w:val="24"/>
        </w:rPr>
        <w:t>ь</w:t>
      </w:r>
      <w:r w:rsidRPr="002A240D">
        <w:rPr>
          <w:rFonts w:ascii="Times New Roman" w:eastAsia="Calibri" w:hAnsi="Times New Roman" w:cs="Times New Roman"/>
          <w:sz w:val="24"/>
          <w:szCs w:val="24"/>
        </w:rPr>
        <w:t xml:space="preserve"> видового и количественного состава земноводных от присутствия в водоёме интродуцента</w:t>
      </w:r>
      <w:r w:rsidR="00593834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2A240D">
        <w:rPr>
          <w:rFonts w:ascii="Times New Roman" w:eastAsia="Calibri" w:hAnsi="Times New Roman" w:cs="Times New Roman"/>
          <w:sz w:val="24"/>
          <w:szCs w:val="24"/>
        </w:rPr>
        <w:t>ротана</w:t>
      </w:r>
      <w:r w:rsidR="002A240D">
        <w:rPr>
          <w:rFonts w:ascii="Times New Roman" w:eastAsia="Calibri" w:hAnsi="Times New Roman" w:cs="Times New Roman"/>
          <w:sz w:val="24"/>
          <w:szCs w:val="24"/>
        </w:rPr>
        <w:t>-</w:t>
      </w:r>
      <w:r w:rsidRPr="002A240D">
        <w:rPr>
          <w:rFonts w:ascii="Times New Roman" w:eastAsia="Calibri" w:hAnsi="Times New Roman" w:cs="Times New Roman"/>
          <w:sz w:val="24"/>
          <w:szCs w:val="24"/>
        </w:rPr>
        <w:t>головёшки.</w:t>
      </w:r>
    </w:p>
    <w:p w14:paraId="3705F394" w14:textId="77777777" w:rsidR="00780E87" w:rsidRPr="002A240D" w:rsidRDefault="00C948B5" w:rsidP="007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2A24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AEFF43" w14:textId="7102C8B9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40D">
        <w:rPr>
          <w:rFonts w:ascii="Times New Roman" w:hAnsi="Times New Roman" w:cs="Times New Roman"/>
          <w:sz w:val="24"/>
          <w:szCs w:val="24"/>
        </w:rPr>
        <w:t xml:space="preserve">1. </w:t>
      </w:r>
      <w:r w:rsidR="00C948B5" w:rsidRPr="002A240D">
        <w:rPr>
          <w:rFonts w:ascii="Times New Roman" w:hAnsi="Times New Roman" w:cs="Times New Roman"/>
          <w:sz w:val="24"/>
          <w:szCs w:val="24"/>
        </w:rPr>
        <w:t>Провести обловы водоёмов г. Витебска и окрестностей и выявить присутствие ротана головёшки и земноводных.</w:t>
      </w:r>
    </w:p>
    <w:p w14:paraId="13B1219C" w14:textId="29B3ED27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40D">
        <w:rPr>
          <w:rFonts w:ascii="Times New Roman" w:hAnsi="Times New Roman" w:cs="Times New Roman"/>
          <w:sz w:val="24"/>
          <w:szCs w:val="24"/>
        </w:rPr>
        <w:t xml:space="preserve">2. </w:t>
      </w:r>
      <w:r w:rsidR="00C948B5" w:rsidRPr="002A240D">
        <w:rPr>
          <w:rFonts w:ascii="Times New Roman" w:hAnsi="Times New Roman" w:cs="Times New Roman"/>
          <w:sz w:val="24"/>
          <w:szCs w:val="24"/>
        </w:rPr>
        <w:t>Сравнить количество земноводных в прудах, заселённых ротаном и водоёмах, где он отсутствует.</w:t>
      </w:r>
    </w:p>
    <w:p w14:paraId="7C48B813" w14:textId="0421DB96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40D">
        <w:rPr>
          <w:rFonts w:ascii="Times New Roman" w:hAnsi="Times New Roman" w:cs="Times New Roman"/>
          <w:sz w:val="24"/>
          <w:szCs w:val="24"/>
        </w:rPr>
        <w:t xml:space="preserve">3. </w:t>
      </w:r>
      <w:r w:rsidR="00C948B5" w:rsidRPr="002A240D">
        <w:rPr>
          <w:rFonts w:ascii="Times New Roman" w:hAnsi="Times New Roman" w:cs="Times New Roman"/>
          <w:sz w:val="24"/>
          <w:szCs w:val="24"/>
        </w:rPr>
        <w:t>Дать оценку воздействия интродуцента — ротана</w:t>
      </w:r>
      <w:r w:rsidR="00F60C85">
        <w:rPr>
          <w:rFonts w:ascii="Times New Roman" w:hAnsi="Times New Roman" w:cs="Times New Roman"/>
          <w:sz w:val="24"/>
          <w:szCs w:val="24"/>
        </w:rPr>
        <w:t>-</w:t>
      </w:r>
      <w:r w:rsidR="00C948B5" w:rsidRPr="002A240D">
        <w:rPr>
          <w:rFonts w:ascii="Times New Roman" w:hAnsi="Times New Roman" w:cs="Times New Roman"/>
          <w:sz w:val="24"/>
          <w:szCs w:val="24"/>
        </w:rPr>
        <w:t>головёшки на видовой и количественный состав представителей земноводных прудов Витебского района.</w:t>
      </w:r>
    </w:p>
    <w:p w14:paraId="0CCAA3FF" w14:textId="77777777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Объектами исследования служили выборки из популяций лягушек, собранных в течение мая – июля 2021 г. в нескольких водоёмах города Витебска и Витебского района, в разной степени подверженных воздействию урбанизации и загрязнению.</w:t>
      </w:r>
    </w:p>
    <w:p w14:paraId="5502211D" w14:textId="0D630803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 xml:space="preserve">Были изучены следующие водные объекты: пруд по улице Баумана, пруд по улице 4-й Крупской, пруд напротив поворота на Васюты (4 км), в районе Витебского аэропорта, река Витьба, река Лучёса, река Западная Двина в черте города Витебска. </w:t>
      </w:r>
    </w:p>
    <w:p w14:paraId="6C95F5A4" w14:textId="52CE5D8C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Присутствие в водоемах рыб и амфибий определяли при помощи сачка, процеживая в каждом водоеме около 2м</w:t>
      </w:r>
      <w:r w:rsidR="00F60C85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2A240D">
        <w:rPr>
          <w:rFonts w:ascii="Times New Roman" w:hAnsi="Times New Roman" w:cs="Times New Roman"/>
          <w:bCs/>
          <w:sz w:val="24"/>
          <w:szCs w:val="24"/>
        </w:rPr>
        <w:t xml:space="preserve"> воды. </w:t>
      </w:r>
    </w:p>
    <w:p w14:paraId="4FFD892A" w14:textId="77777777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 xml:space="preserve">Методика аналогична рекомендованным в соответствующих руководствах (Гаранин, Панченко, 1987; Shaffer et al., 1993). Успех размножения амфибий (по двухбалльной системе: есть/нет) в определенном водоеме отмечали в том случае, если удавалось наблюдать личинок поздних стадий развития или сеголетков на берегах. </w:t>
      </w:r>
    </w:p>
    <w:p w14:paraId="4C840260" w14:textId="77777777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 xml:space="preserve">Обилие животных оценивали по 4-балльной шкале, причем для разных животных были использованы отличающиеся шкалы. </w:t>
      </w:r>
    </w:p>
    <w:p w14:paraId="7F5BE8D9" w14:textId="19EBA10B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Для оценки обилия личинок бесхвостых земноводных были использованы следующие критерии: 0 баллов — животные отсутствуют; 1 балл — от 0 до 8 особей на 8 забросов сачка или 1м</w:t>
      </w:r>
      <w:r w:rsidR="0059110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2A240D">
        <w:rPr>
          <w:rFonts w:ascii="Times New Roman" w:hAnsi="Times New Roman" w:cs="Times New Roman"/>
          <w:bCs/>
          <w:sz w:val="24"/>
          <w:szCs w:val="24"/>
        </w:rPr>
        <w:t xml:space="preserve"> воды; 2 балла — от 8 до 40 особей; 3 балла — от 40 особей и более.</w:t>
      </w:r>
    </w:p>
    <w:p w14:paraId="0400D415" w14:textId="04157BD5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Для оценки обилия половозрелых особей бесхвостых земноводных: 0 баллов – животные не отмечены; 1 балл – от 0 до 1 особи в среднем на 1 м</w:t>
      </w:r>
      <w:r w:rsidR="0059110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A240D">
        <w:rPr>
          <w:rFonts w:ascii="Times New Roman" w:hAnsi="Times New Roman" w:cs="Times New Roman"/>
          <w:bCs/>
          <w:sz w:val="24"/>
          <w:szCs w:val="24"/>
        </w:rPr>
        <w:t xml:space="preserve"> водоёма; 2 балла – от 1 до 5 особей на 1 м</w:t>
      </w:r>
      <w:r w:rsidRPr="0059110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A240D">
        <w:rPr>
          <w:rFonts w:ascii="Times New Roman" w:hAnsi="Times New Roman" w:cs="Times New Roman"/>
          <w:bCs/>
          <w:sz w:val="24"/>
          <w:szCs w:val="24"/>
        </w:rPr>
        <w:t xml:space="preserve"> 3 балла – 5 и более особей на 1 м</w:t>
      </w:r>
      <w:r w:rsidRPr="0059110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2A240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695D36B" w14:textId="2ED4D7DC" w:rsidR="00780E87" w:rsidRPr="002A240D" w:rsidRDefault="00780E87" w:rsidP="00780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Для оценки обилия рыб использовали первую шкалу.</w:t>
      </w:r>
    </w:p>
    <w:p w14:paraId="4D5FEE3A" w14:textId="1907AD73" w:rsidR="00C948B5" w:rsidRPr="002A240D" w:rsidRDefault="00C948B5" w:rsidP="00C948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t>За период наших исследований в 2020 - 21 гг. были выявлены четыре вида бесхвостых земноводных в обследованных водных объектах города Витебска и окрестностей. Мы</w:t>
      </w:r>
      <w:r w:rsidRPr="002A24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A240D">
        <w:rPr>
          <w:rFonts w:ascii="Times New Roman" w:hAnsi="Times New Roman" w:cs="Times New Roman"/>
          <w:bCs/>
          <w:sz w:val="24"/>
          <w:szCs w:val="24"/>
        </w:rPr>
        <w:t>отметили</w:t>
      </w:r>
      <w:r w:rsidRPr="002A24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A240D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2A24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A240D">
        <w:rPr>
          <w:rFonts w:ascii="Times New Roman" w:hAnsi="Times New Roman" w:cs="Times New Roman"/>
          <w:bCs/>
          <w:sz w:val="24"/>
          <w:szCs w:val="24"/>
        </w:rPr>
        <w:t>виды</w:t>
      </w:r>
      <w:r w:rsidRPr="002A24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Rana ridibunda, rana lessonae, rana temporaria, rana arvalis [1, 2]. </w:t>
      </w:r>
      <w:r w:rsidRPr="002A240D">
        <w:rPr>
          <w:rFonts w:ascii="Times New Roman" w:hAnsi="Times New Roman" w:cs="Times New Roman"/>
          <w:bCs/>
          <w:sz w:val="24"/>
          <w:szCs w:val="24"/>
        </w:rPr>
        <w:t>В 2021 году мы не наблюдали массового развития головастиков остромордой и травяной лягушек в прудах города Витебска.</w:t>
      </w:r>
    </w:p>
    <w:p w14:paraId="7443094C" w14:textId="492FB895" w:rsidR="00C948B5" w:rsidRPr="002A240D" w:rsidRDefault="00C948B5" w:rsidP="00C948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bCs/>
          <w:sz w:val="24"/>
          <w:szCs w:val="24"/>
        </w:rPr>
        <w:lastRenderedPageBreak/>
        <w:t>Максимальное количество видов земноводных мы отметили там, где отсутствовал ротан-головёшка [3]. В прудах, где данный вид в изобилии, не отмечались остромордая и травяная лягушки. И только в пруду у поворота на Васюты были обнаружены головастики травяной лягушки. Этот пруд характеризуется минимальным количеством пойманного ротана. Прудовая и озёрная лягушки встречаются в водоёмах, заселённых интродуцентом-ротаном</w:t>
      </w:r>
      <w:r w:rsidR="00591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10C" w:rsidRPr="002A240D">
        <w:rPr>
          <w:rFonts w:ascii="Times New Roman" w:hAnsi="Times New Roman" w:cs="Times New Roman"/>
          <w:bCs/>
          <w:sz w:val="24"/>
          <w:szCs w:val="24"/>
        </w:rPr>
        <w:t>[2, 3]</w:t>
      </w:r>
      <w:r w:rsidRPr="002A24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864D2D" w14:textId="77777777" w:rsidR="00C948B5" w:rsidRPr="002A240D" w:rsidRDefault="00C948B5" w:rsidP="00C94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40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4A0060C6" w14:textId="561BF490" w:rsidR="00C948B5" w:rsidRPr="002A240D" w:rsidRDefault="00C948B5" w:rsidP="00C948B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240D">
        <w:rPr>
          <w:rFonts w:ascii="Times New Roman" w:hAnsi="Times New Roman" w:cs="Times New Roman"/>
          <w:sz w:val="24"/>
          <w:szCs w:val="24"/>
        </w:rPr>
        <w:t xml:space="preserve">1.   </w:t>
      </w:r>
      <w:r w:rsidRPr="002A240D">
        <w:rPr>
          <w:rFonts w:ascii="Times New Roman" w:eastAsia="Calibri" w:hAnsi="Times New Roman" w:cs="Times New Roman"/>
          <w:bCs/>
          <w:sz w:val="24"/>
          <w:szCs w:val="24"/>
        </w:rPr>
        <w:t xml:space="preserve">Банников А. Г., Даревский И. С., Ищенко В. Г., Рустамов А. К., Щербак Н. Н. 1977. Определитель земноводных и пресмыкающихся фауны СССР. М. Просвещение. </w:t>
      </w:r>
      <w:r w:rsidRPr="002A240D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Pr="002A240D">
        <w:rPr>
          <w:rFonts w:ascii="Times New Roman" w:eastAsia="Calibri" w:hAnsi="Times New Roman" w:cs="Times New Roman"/>
          <w:bCs/>
          <w:sz w:val="24"/>
          <w:szCs w:val="24"/>
        </w:rPr>
        <w:t xml:space="preserve"> с.</w:t>
      </w:r>
    </w:p>
    <w:p w14:paraId="6ED792CF" w14:textId="2E3B4833" w:rsidR="00C948B5" w:rsidRPr="002A240D" w:rsidRDefault="00C948B5" w:rsidP="00C948B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24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2.   </w:t>
      </w:r>
      <w:r w:rsidRPr="002A240D">
        <w:rPr>
          <w:rFonts w:ascii="Times New Roman" w:eastAsia="Calibri" w:hAnsi="Times New Roman" w:cs="Times New Roman"/>
          <w:bCs/>
          <w:sz w:val="24"/>
          <w:szCs w:val="24"/>
        </w:rPr>
        <w:t xml:space="preserve">Решетников А. Н. 2008. Поедает ли ротан Perccottus glenii (Perciformes: Odontobutidae) икру рыб и амфибий? // Вопр. ихтиологии. Т. 48, № 3. С. </w:t>
      </w:r>
      <w:r w:rsidRPr="002A240D">
        <w:rPr>
          <w:rFonts w:ascii="Times New Roman" w:eastAsia="Calibri" w:hAnsi="Times New Roman" w:cs="Times New Roman"/>
          <w:b/>
          <w:sz w:val="24"/>
          <w:szCs w:val="24"/>
        </w:rPr>
        <w:t>384 – 392.</w:t>
      </w:r>
    </w:p>
    <w:p w14:paraId="2CF0D908" w14:textId="7863488E" w:rsidR="00C948B5" w:rsidRPr="002A240D" w:rsidRDefault="00C948B5" w:rsidP="00C948B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240D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38531E" w:rsidRPr="002A240D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2A240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A240D">
        <w:rPr>
          <w:rFonts w:ascii="Times New Roman" w:eastAsia="Calibri" w:hAnsi="Times New Roman" w:cs="Times New Roman"/>
          <w:bCs/>
          <w:sz w:val="24"/>
          <w:szCs w:val="24"/>
        </w:rPr>
        <w:t xml:space="preserve">тлас пресноводных рыб России: В двух томах [под. ред. Ю.С. Решетникова]. М.: Наука, 2002. </w:t>
      </w:r>
      <w:r w:rsidRPr="002A240D">
        <w:rPr>
          <w:rFonts w:ascii="Times New Roman" w:eastAsia="Calibri" w:hAnsi="Times New Roman" w:cs="Times New Roman"/>
          <w:b/>
          <w:sz w:val="24"/>
          <w:szCs w:val="24"/>
        </w:rPr>
        <w:t>253</w:t>
      </w:r>
      <w:r w:rsidRPr="002A240D">
        <w:rPr>
          <w:rFonts w:ascii="Times New Roman" w:eastAsia="Calibri" w:hAnsi="Times New Roman" w:cs="Times New Roman"/>
          <w:bCs/>
          <w:sz w:val="24"/>
          <w:szCs w:val="24"/>
        </w:rPr>
        <w:t xml:space="preserve"> с.</w:t>
      </w:r>
    </w:p>
    <w:p w14:paraId="31B599BC" w14:textId="77777777" w:rsidR="00EC5094" w:rsidRPr="002A240D" w:rsidRDefault="00EC5094" w:rsidP="00C94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094" w:rsidRPr="002A240D" w:rsidSect="003A2052">
      <w:pgSz w:w="11906" w:h="16838"/>
      <w:pgMar w:top="156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F92"/>
    <w:multiLevelType w:val="hybridMultilevel"/>
    <w:tmpl w:val="8AE4D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620958"/>
    <w:multiLevelType w:val="hybridMultilevel"/>
    <w:tmpl w:val="3ECEC1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A4"/>
    <w:rsid w:val="00114EA4"/>
    <w:rsid w:val="002A240D"/>
    <w:rsid w:val="002E5F56"/>
    <w:rsid w:val="0038531E"/>
    <w:rsid w:val="003A2052"/>
    <w:rsid w:val="0059110C"/>
    <w:rsid w:val="00593834"/>
    <w:rsid w:val="006C1A4D"/>
    <w:rsid w:val="00726EA5"/>
    <w:rsid w:val="00780E87"/>
    <w:rsid w:val="007A5C83"/>
    <w:rsid w:val="00C948B5"/>
    <w:rsid w:val="00EC5094"/>
    <w:rsid w:val="00F27933"/>
    <w:rsid w:val="00F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F4A7"/>
  <w15:chartTrackingRefBased/>
  <w15:docId w15:val="{43D63BA6-9E41-4C47-9127-7E4EB960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2022-02-10T14:00:00Z</dcterms:created>
  <dcterms:modified xsi:type="dcterms:W3CDTF">2022-02-10T14:53:00Z</dcterms:modified>
</cp:coreProperties>
</file>