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140FF5" w:rsidP="3F140FF5" w:rsidRDefault="3F140FF5" w14:paraId="63234708" w14:textId="62A9D71C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Ориентированные графы с двумерным путевым комплексом</w:t>
      </w:r>
    </w:p>
    <w:p w:rsidR="3F140FF5" w:rsidP="3F140FF5" w:rsidRDefault="3F140FF5" w14:paraId="4DAEB392" w14:textId="474BBE82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Бухаров Марк, Фарафонов Егор</w:t>
      </w:r>
    </w:p>
    <w:p w:rsidR="3F140FF5" w:rsidP="3F140FF5" w:rsidRDefault="3F140FF5" w14:paraId="17CCF34B" w14:textId="48997C93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Лаборатория Непрерывного Математического Образования, Санкт-Петербург, Россия</w:t>
      </w:r>
    </w:p>
    <w:p xmlns:wp14="http://schemas.microsoft.com/office/word/2010/wordml" w:rsidP="3F140FF5" w14:paraId="26ED7125" wp14:textId="35E0405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Нами сделано: </w:t>
      </w:r>
    </w:p>
    <w:p xmlns:wp14="http://schemas.microsoft.com/office/word/2010/wordml" w:rsidP="3F140FF5" w14:paraId="442F7275" wp14:textId="5A1707B8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Построение цепного комплекса, построение комплекса путевых гомологий ориентированного графа, исследование свойств ориентированного графа на основе его подграфов.</w:t>
      </w:r>
    </w:p>
    <w:p xmlns:wp14="http://schemas.microsoft.com/office/word/2010/wordml" w:rsidP="3F140FF5" w14:paraId="1BE08583" wp14:textId="31AE3E37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Наши основные результаты:</w:t>
      </w:r>
    </w:p>
    <w:p xmlns:wp14="http://schemas.microsoft.com/office/word/2010/wordml" w:rsidP="3F140FF5" w14:paraId="2E9F0413" wp14:textId="30C6F199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1) Пусть G --- орграф такой, что для любого его направленного квадрата [abcd] существует дуга a -&gt; d, и не существует дуг b -&gt; c и c -&gt; b. Кроме того, предположим, что не существует пары различных вершин a, b с дугами в обе стороны.</w:t>
      </w:r>
    </w:p>
    <w:p xmlns:wp14="http://schemas.microsoft.com/office/word/2010/wordml" w:rsidP="3F140FF5" w14:paraId="2698D5B2" wp14:textId="7BD1A4F9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Тогда \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Omega_n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(G) = 0 для любого </w:t>
      </w: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n &gt;</w:t>
      </w: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= 3.</w:t>
      </w:r>
    </w:p>
    <w:p xmlns:wp14="http://schemas.microsoft.com/office/word/2010/wordml" w:rsidP="3F140FF5" w14:paraId="075319B1" wp14:textId="7C25A376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2) Приведен пример графа, показывающий необходимость дополнительного условия на квадраты.</w:t>
      </w:r>
    </w:p>
    <w:p xmlns:wp14="http://schemas.microsoft.com/office/word/2010/wordml" w:rsidP="3F140FF5" w14:paraId="7E4DBEDB" wp14:textId="4EF53273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3) Также приведен пример применения теоремы для обсчета путевых гомологий триангуляции поверхности тора.</w:t>
      </w:r>
    </w:p>
    <w:p xmlns:wp14="http://schemas.microsoft.com/office/word/2010/wordml" w:rsidP="3F140FF5" w14:paraId="30EBCA73" wp14:textId="392D1B83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До того, как был доказан на основной </w:t>
      </w: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результат, для того чтобы</w:t>
      </w: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исследовать путевые гомологии ориентированного графа требовалось много времени и вычислительных мощностей. Наша работа позволяет значительно ускорить этот процесс. Чем "больше" граф, тем больше разница в скорости работы нашего метода и старого.</w:t>
      </w:r>
    </w:p>
    <w:p xmlns:wp14="http://schemas.microsoft.com/office/word/2010/wordml" w:rsidP="3F140FF5" w14:paraId="6183CF2A" wp14:textId="16D8AB93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[1] </w:t>
      </w: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Grigor'yan</w:t>
      </w: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A.,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Lin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Y.,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Muranov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Y.,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Yau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S. T. (2014).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Homotopy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theory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for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digraphs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arXiv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preprint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arXiv:1407.0234.</w:t>
      </w:r>
    </w:p>
    <w:p xmlns:wp14="http://schemas.microsoft.com/office/word/2010/wordml" w:rsidP="3F140FF5" w14:paraId="3D64FB0F" wp14:textId="425AC1A7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[2] Grigor'yan, A., Muranov, Y. V.,  Yau, S. T. (2014).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Graphs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associated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with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simplicial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complexes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Homology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Homotopy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Applications, 16(1), 295-311.</w:t>
      </w:r>
    </w:p>
    <w:p xmlns:wp14="http://schemas.microsoft.com/office/word/2010/wordml" w:rsidP="3F140FF5" w14:paraId="651C0277" wp14:textId="3BDF0719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[3] Grigor’yan, A., Lin, Y.,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Muranov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Y.,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Yau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S. T. (2015).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Cohomology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digraphs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undirected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graphs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Asian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Journal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Mathematics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, 19(5), 887-932.</w:t>
      </w:r>
    </w:p>
    <w:p xmlns:wp14="http://schemas.microsoft.com/office/word/2010/wordml" w:rsidP="3F140FF5" w14:paraId="736C38F8" wp14:textId="7A17F5BC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[4] Chowdhury, S., Mémoli, F. (2018).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Persistent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path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homology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directed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networks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. In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Proceedings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Twenty-Ninth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Annual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ACM-SIAM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Symposium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on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Discrete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Algorithms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pp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. 1152-1169). Society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for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Industrial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Applied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Mathematics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3F140FF5" w14:paraId="5D92D340" wp14:textId="3C17191F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[5] Chowdhury, S.,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Gebhart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T.,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Huntsman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S.,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Yutin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, M. (2019,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December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Path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homologies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deep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feedforward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networks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. In 2019 18th IEEE International Conference On Machine Learning And Applications (ICMLA) (</w:t>
      </w:r>
      <w:proofErr w:type="spellStart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pp</w:t>
      </w:r>
      <w:proofErr w:type="spellEnd"/>
      <w:r w:rsidRPr="3F140FF5" w:rsidR="3F140FF5">
        <w:rPr>
          <w:rFonts w:ascii="Times New Roman" w:hAnsi="Times New Roman" w:eastAsia="Times New Roman" w:cs="Times New Roman"/>
          <w:sz w:val="24"/>
          <w:szCs w:val="24"/>
        </w:rPr>
        <w:t>. 1077-1082). IEEE.</w:t>
      </w:r>
    </w:p>
    <w:p xmlns:wp14="http://schemas.microsoft.com/office/word/2010/wordml" w:rsidP="3F140FF5" w14:paraId="501817AE" wp14:textId="3C824C54">
      <w:pPr>
        <w:pStyle w:val="Normal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647550386" textId="2077336825" start="33" length="3" invalidationStart="33" invalidationLength="3" id="OkrrzpJV"/>
    <int:WordHash hashCode="gf6L/odXbD7LIk" id="RW6JwzSN"/>
    <int:WordHash hashCode="GIVc2f3MDCjcr6" id="qrvyM7FZ"/>
  </int:Manifest>
  <int:Observations>
    <int:Content id="OkrrzpJV">
      <int:Rejection type="LegacyProofing"/>
    </int:Content>
    <int:Content id="RW6JwzSN">
      <int:Rejection type="LegacyProofing"/>
    </int:Content>
    <int:Content id="qrvyM7FZ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EC45F9"/>
    <w:rsid w:val="3F140FF5"/>
    <w:rsid w:val="72EC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45F9"/>
  <w15:chartTrackingRefBased/>
  <w15:docId w15:val="{7309304D-961B-458A-BF51-A9C122B290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5a3d820bd70344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2022-03-19T13:26:29.3495489Z</dcterms:created>
  <dcterms:modified xsi:type="dcterms:W3CDTF">2022-03-19T13:37:25.1715836Z</dcterms:modified>
  <dc:creator>Марк Бухаров</dc:creator>
  <lastModifiedBy>Марк Бухаров</lastModifiedBy>
</coreProperties>
</file>