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ED4E2" w14:textId="77777777" w:rsidR="00FA3979" w:rsidRDefault="00EF0FDB" w:rsidP="00751B16">
      <w:pPr>
        <w:pStyle w:val="a3"/>
        <w:jc w:val="center"/>
        <w:rPr>
          <w:rFonts w:ascii="TimesNewRomanPS" w:hAnsi="TimesNewRomanPS"/>
          <w:b/>
          <w:bCs/>
        </w:rPr>
      </w:pPr>
      <w:r w:rsidRPr="00EF0FDB">
        <w:rPr>
          <w:rFonts w:ascii="TimesNewRomanPS" w:hAnsi="TimesNewRomanPS" w:hint="eastAsia"/>
          <w:b/>
          <w:bCs/>
        </w:rPr>
        <w:t>ВЛИЯНИЕ</w:t>
      </w:r>
      <w:r w:rsidRPr="00EF0FDB">
        <w:rPr>
          <w:rFonts w:ascii="TimesNewRomanPS" w:hAnsi="TimesNewRomanPS"/>
          <w:b/>
          <w:bCs/>
        </w:rPr>
        <w:t xml:space="preserve"> </w:t>
      </w:r>
      <w:r w:rsidRPr="00EF0FDB">
        <w:rPr>
          <w:rFonts w:ascii="TimesNewRomanPS" w:hAnsi="TimesNewRomanPS" w:hint="eastAsia"/>
          <w:b/>
          <w:bCs/>
        </w:rPr>
        <w:t>ЭПИГЕНЕТИЧЕСКИХ</w:t>
      </w:r>
      <w:r w:rsidRPr="00EF0FDB">
        <w:rPr>
          <w:rFonts w:ascii="TimesNewRomanPS" w:hAnsi="TimesNewRomanPS"/>
          <w:b/>
          <w:bCs/>
        </w:rPr>
        <w:t xml:space="preserve"> </w:t>
      </w:r>
      <w:r w:rsidRPr="00EF0FDB">
        <w:rPr>
          <w:rFonts w:ascii="TimesNewRomanPS" w:hAnsi="TimesNewRomanPS" w:hint="eastAsia"/>
          <w:b/>
          <w:bCs/>
        </w:rPr>
        <w:t>МОДУЛЯТОРОВ</w:t>
      </w:r>
      <w:r w:rsidRPr="00EF0FDB">
        <w:rPr>
          <w:rFonts w:ascii="TimesNewRomanPS" w:hAnsi="TimesNewRomanPS"/>
          <w:b/>
          <w:bCs/>
        </w:rPr>
        <w:t xml:space="preserve"> </w:t>
      </w:r>
      <w:r w:rsidRPr="00EF0FDB">
        <w:rPr>
          <w:rFonts w:ascii="TimesNewRomanPS" w:hAnsi="TimesNewRomanPS" w:hint="eastAsia"/>
          <w:b/>
          <w:bCs/>
        </w:rPr>
        <w:t>С</w:t>
      </w:r>
      <w:r w:rsidRPr="00EF0FDB">
        <w:rPr>
          <w:rFonts w:ascii="TimesNewRomanPS" w:hAnsi="TimesNewRomanPS"/>
          <w:b/>
          <w:bCs/>
        </w:rPr>
        <w:t xml:space="preserve">646, </w:t>
      </w:r>
      <w:r w:rsidRPr="00EF0FDB">
        <w:rPr>
          <w:rFonts w:ascii="TimesNewRomanPS" w:hAnsi="TimesNewRomanPS" w:hint="eastAsia"/>
          <w:b/>
          <w:bCs/>
        </w:rPr>
        <w:t>А</w:t>
      </w:r>
      <w:r w:rsidRPr="00EF0FDB">
        <w:rPr>
          <w:rFonts w:ascii="TimesNewRomanPS" w:hAnsi="TimesNewRomanPS"/>
          <w:b/>
          <w:bCs/>
        </w:rPr>
        <w:t xml:space="preserve">485 </w:t>
      </w:r>
      <w:r w:rsidRPr="00EF0FDB">
        <w:rPr>
          <w:rFonts w:ascii="TimesNewRomanPS" w:hAnsi="TimesNewRomanPS" w:hint="eastAsia"/>
          <w:b/>
          <w:bCs/>
        </w:rPr>
        <w:t>НА</w:t>
      </w:r>
      <w:r w:rsidRPr="00EF0FDB">
        <w:rPr>
          <w:rFonts w:ascii="TimesNewRomanPS" w:hAnsi="TimesNewRomanPS"/>
          <w:b/>
          <w:bCs/>
        </w:rPr>
        <w:t xml:space="preserve"> </w:t>
      </w:r>
      <w:r w:rsidRPr="00EF0FDB">
        <w:rPr>
          <w:rFonts w:ascii="TimesNewRomanPS" w:hAnsi="TimesNewRomanPS" w:hint="eastAsia"/>
          <w:b/>
          <w:bCs/>
        </w:rPr>
        <w:t>СЕКРЕЦИЮ</w:t>
      </w:r>
      <w:r w:rsidRPr="00EF0FDB">
        <w:rPr>
          <w:rFonts w:ascii="TimesNewRomanPS" w:hAnsi="TimesNewRomanPS"/>
          <w:b/>
          <w:bCs/>
        </w:rPr>
        <w:t xml:space="preserve"> </w:t>
      </w:r>
      <w:r w:rsidRPr="00EF0FDB">
        <w:rPr>
          <w:rFonts w:ascii="TimesNewRomanPS" w:hAnsi="TimesNewRomanPS" w:hint="eastAsia"/>
          <w:b/>
          <w:bCs/>
        </w:rPr>
        <w:t>ВНЕШНЕЙ</w:t>
      </w:r>
      <w:r w:rsidRPr="00EF0FDB">
        <w:rPr>
          <w:rFonts w:ascii="TimesNewRomanPS" w:hAnsi="TimesNewRomanPS"/>
          <w:b/>
          <w:bCs/>
        </w:rPr>
        <w:t xml:space="preserve"> </w:t>
      </w:r>
      <w:r w:rsidRPr="00EF0FDB">
        <w:rPr>
          <w:rFonts w:ascii="TimesNewRomanPS" w:hAnsi="TimesNewRomanPS" w:hint="eastAsia"/>
          <w:b/>
          <w:bCs/>
        </w:rPr>
        <w:t>ПРОТЕАЗЫ</w:t>
      </w:r>
      <w:r w:rsidRPr="00EF0FDB">
        <w:rPr>
          <w:rFonts w:ascii="TimesNewRomanPS" w:hAnsi="TimesNewRomanPS"/>
          <w:b/>
          <w:bCs/>
        </w:rPr>
        <w:t xml:space="preserve"> </w:t>
      </w:r>
      <w:r w:rsidRPr="00EF0FDB">
        <w:rPr>
          <w:rFonts w:ascii="TimesNewRomanPS" w:hAnsi="TimesNewRomanPS" w:hint="eastAsia"/>
          <w:b/>
          <w:bCs/>
        </w:rPr>
        <w:t>АКТИВАТОРА</w:t>
      </w:r>
      <w:r w:rsidRPr="00EF0FDB">
        <w:rPr>
          <w:rFonts w:ascii="TimesNewRomanPS" w:hAnsi="TimesNewRomanPS"/>
          <w:b/>
          <w:bCs/>
        </w:rPr>
        <w:t xml:space="preserve"> </w:t>
      </w:r>
      <w:r w:rsidRPr="00EF0FDB">
        <w:rPr>
          <w:rFonts w:ascii="TimesNewRomanPS" w:hAnsi="TimesNewRomanPS" w:hint="eastAsia"/>
          <w:b/>
          <w:bCs/>
        </w:rPr>
        <w:t>ПРОТЕИНА</w:t>
      </w:r>
      <w:r w:rsidRPr="00EF0FDB">
        <w:rPr>
          <w:rFonts w:ascii="TimesNewRomanPS" w:hAnsi="TimesNewRomanPS"/>
          <w:b/>
          <w:bCs/>
        </w:rPr>
        <w:t xml:space="preserve"> </w:t>
      </w:r>
      <w:r w:rsidR="00FA3979">
        <w:rPr>
          <w:rFonts w:ascii="TimesNewRomanPS" w:hAnsi="TimesNewRomanPS"/>
          <w:b/>
          <w:bCs/>
          <w:lang w:val="en-US"/>
        </w:rPr>
        <w:t>C</w:t>
      </w:r>
    </w:p>
    <w:p w14:paraId="67091E80" w14:textId="29D87DAF" w:rsidR="00EF0FDB" w:rsidRPr="00FA3979" w:rsidRDefault="00EF0FDB" w:rsidP="00751B16">
      <w:pPr>
        <w:pStyle w:val="a3"/>
        <w:spacing w:before="0" w:beforeAutospacing="0" w:after="0" w:afterAutospacing="0"/>
        <w:jc w:val="center"/>
        <w:rPr>
          <w:rFonts w:ascii="TimesNewRomanPS" w:hAnsi="TimesNewRomanPS"/>
          <w:b/>
          <w:bCs/>
        </w:rPr>
      </w:pPr>
      <w:proofErr w:type="spellStart"/>
      <w:r>
        <w:rPr>
          <w:rFonts w:ascii="TimesNewRomanPS" w:hAnsi="TimesNewRomanPS"/>
        </w:rPr>
        <w:t>Осмоловский</w:t>
      </w:r>
      <w:proofErr w:type="spellEnd"/>
      <w:r>
        <w:rPr>
          <w:rFonts w:ascii="TimesNewRomanPS" w:hAnsi="TimesNewRomanPS"/>
        </w:rPr>
        <w:t xml:space="preserve"> А.А.</w:t>
      </w:r>
      <w:r w:rsidR="00B72690" w:rsidRPr="00B72690">
        <w:rPr>
          <w:rFonts w:ascii="TimesNewRomanPS" w:hAnsi="TimesNewRomanPS"/>
          <w:vertAlign w:val="superscript"/>
        </w:rPr>
        <w:t>1</w:t>
      </w:r>
      <w:r>
        <w:rPr>
          <w:rFonts w:ascii="TimesNewRomanPS" w:hAnsi="TimesNewRomanPS"/>
        </w:rPr>
        <w:t xml:space="preserve">, </w:t>
      </w:r>
      <w:r w:rsidRPr="00EF0FDB">
        <w:rPr>
          <w:rFonts w:ascii="TimesNewRomanPS" w:hAnsi="TimesNewRomanPS"/>
        </w:rPr>
        <w:t xml:space="preserve">Орехова </w:t>
      </w:r>
      <w:proofErr w:type="gramStart"/>
      <w:r w:rsidRPr="00EF0FDB">
        <w:rPr>
          <w:rFonts w:ascii="TimesNewRomanPS" w:hAnsi="TimesNewRomanPS"/>
        </w:rPr>
        <w:t>А.В.</w:t>
      </w:r>
      <w:r w:rsidR="00B72690" w:rsidRPr="00B72690">
        <w:rPr>
          <w:rFonts w:ascii="TimesNewRomanPS" w:hAnsi="TimesNewRomanPS"/>
          <w:vertAlign w:val="superscript"/>
        </w:rPr>
        <w:t>2</w:t>
      </w:r>
      <w:r w:rsidR="00FB690A" w:rsidRPr="00FB690A">
        <w:rPr>
          <w:rFonts w:ascii="TimesNewRomanPS" w:hAnsi="TimesNewRomanPS"/>
        </w:rPr>
        <w:t xml:space="preserve"> </w:t>
      </w:r>
      <w:r w:rsidRPr="002C5C0C">
        <w:rPr>
          <w:rFonts w:ascii="TimesNewRomanPS" w:hAnsi="TimesNewRomanPS"/>
        </w:rPr>
        <w:t>,</w:t>
      </w:r>
      <w:proofErr w:type="gramEnd"/>
      <w:r w:rsidRPr="002C5C0C">
        <w:rPr>
          <w:rFonts w:ascii="TimesNewRomanPS" w:hAnsi="TimesNewRomanPS"/>
        </w:rPr>
        <w:t xml:space="preserve">  </w:t>
      </w:r>
      <w:proofErr w:type="spellStart"/>
      <w:r w:rsidRPr="002C5C0C">
        <w:rPr>
          <w:rFonts w:ascii="TimesNewRomanPS" w:hAnsi="TimesNewRomanPS"/>
          <w:u w:val="single"/>
        </w:rPr>
        <w:t>Дорожкина</w:t>
      </w:r>
      <w:proofErr w:type="spellEnd"/>
      <w:r w:rsidRPr="002C5C0C">
        <w:rPr>
          <w:rFonts w:ascii="TimesNewRomanPS" w:hAnsi="TimesNewRomanPS"/>
          <w:u w:val="single"/>
        </w:rPr>
        <w:t xml:space="preserve"> И.А.</w:t>
      </w:r>
      <w:r w:rsidR="00B72690" w:rsidRPr="00B72690">
        <w:rPr>
          <w:rFonts w:ascii="TimesNewRomanPS" w:hAnsi="TimesNewRomanPS"/>
          <w:vertAlign w:val="superscript"/>
        </w:rPr>
        <w:t>3</w:t>
      </w:r>
    </w:p>
    <w:p w14:paraId="433A6F13" w14:textId="0BEAECC9" w:rsidR="002C5C0C" w:rsidRPr="0064477B" w:rsidRDefault="00B72690" w:rsidP="00751B16">
      <w:pPr>
        <w:pStyle w:val="a3"/>
        <w:spacing w:before="0" w:beforeAutospacing="0" w:after="0" w:afterAutospacing="0"/>
        <w:jc w:val="center"/>
        <w:rPr>
          <w:rFonts w:ascii="TimesNewRomanPS" w:hAnsi="TimesNewRomanPS"/>
          <w:i/>
          <w:iCs/>
        </w:rPr>
      </w:pPr>
      <w:r w:rsidRPr="0064477B">
        <w:rPr>
          <w:rFonts w:ascii="TimesNewRomanPS" w:hAnsi="TimesNewRomanPS"/>
          <w:i/>
          <w:iCs/>
          <w:vertAlign w:val="superscript"/>
        </w:rPr>
        <w:t>1</w:t>
      </w:r>
      <w:r w:rsidR="002C5C0C" w:rsidRPr="0064477B">
        <w:rPr>
          <w:rFonts w:ascii="TimesNewRomanPS" w:hAnsi="TimesNewRomanPS"/>
          <w:i/>
          <w:iCs/>
        </w:rPr>
        <w:t>Московский государственный университет имени М.В. Ломоносова, Москва, Россия</w:t>
      </w:r>
    </w:p>
    <w:p w14:paraId="00FAEAE5" w14:textId="066AC4F9" w:rsidR="002C5C0C" w:rsidRDefault="00B72690" w:rsidP="00751B16">
      <w:pPr>
        <w:jc w:val="center"/>
        <w:rPr>
          <w:rFonts w:ascii="Times New Roman" w:eastAsia="Times New Roman" w:hAnsi="Times New Roman" w:cs="Times New Roman"/>
          <w:i/>
          <w:iCs/>
          <w:color w:val="202122"/>
          <w:lang w:eastAsia="ru-RU"/>
        </w:rPr>
      </w:pPr>
      <w:r w:rsidRPr="0064477B">
        <w:rPr>
          <w:rFonts w:ascii="Times New Roman" w:eastAsia="Times New Roman" w:hAnsi="Times New Roman" w:cs="Times New Roman"/>
          <w:i/>
          <w:iCs/>
          <w:color w:val="202122"/>
          <w:vertAlign w:val="superscript"/>
          <w:lang w:eastAsia="ru-RU"/>
        </w:rPr>
        <w:t>2</w:t>
      </w:r>
      <w:r w:rsidR="002C5C0C" w:rsidRPr="0064477B">
        <w:rPr>
          <w:rFonts w:ascii="Times New Roman" w:eastAsia="Times New Roman" w:hAnsi="Times New Roman" w:cs="Times New Roman"/>
          <w:i/>
          <w:iCs/>
          <w:color w:val="202122"/>
          <w:lang w:eastAsia="ru-RU"/>
        </w:rPr>
        <w:t>Сапиенца — Римский университет, Рим, Италия</w:t>
      </w:r>
    </w:p>
    <w:p w14:paraId="6002DBBD" w14:textId="7D3E58FB" w:rsidR="00425AD8" w:rsidRPr="00E94BE5" w:rsidRDefault="00425AD8" w:rsidP="00E94BE5">
      <w:pPr>
        <w:pStyle w:val="a3"/>
        <w:spacing w:before="0" w:beforeAutospacing="0" w:after="0" w:afterAutospacing="0"/>
        <w:jc w:val="center"/>
        <w:rPr>
          <w:rFonts w:ascii="TimesNewRomanPS" w:hAnsi="TimesNewRomanPS"/>
          <w:i/>
          <w:iCs/>
        </w:rPr>
      </w:pPr>
      <w:r w:rsidRPr="0064477B">
        <w:rPr>
          <w:rFonts w:ascii="TimesNewRomanPS" w:hAnsi="TimesNewRomanPS"/>
          <w:i/>
          <w:iCs/>
          <w:vertAlign w:val="superscript"/>
        </w:rPr>
        <w:t>3</w:t>
      </w:r>
      <w:r w:rsidRPr="0064477B">
        <w:rPr>
          <w:rFonts w:ascii="TimesNewRomanPS" w:hAnsi="TimesNewRomanPS"/>
          <w:i/>
          <w:iCs/>
        </w:rPr>
        <w:t>ГБОУ Школа №192, Москва, Россия</w:t>
      </w:r>
    </w:p>
    <w:p w14:paraId="491345CB" w14:textId="14CB3B5E" w:rsidR="00B72690" w:rsidRPr="0064477B" w:rsidRDefault="00B72690" w:rsidP="00751B16">
      <w:pPr>
        <w:jc w:val="center"/>
        <w:rPr>
          <w:i/>
          <w:iCs/>
          <w:lang w:eastAsia="ru-RU"/>
        </w:rPr>
      </w:pPr>
      <w:proofErr w:type="spellStart"/>
      <w:r w:rsidRPr="00FA3979">
        <w:rPr>
          <w:rFonts w:ascii="Times New Roman" w:eastAsia="Times New Roman" w:hAnsi="Times New Roman" w:cs="Times New Roman"/>
          <w:i/>
          <w:iCs/>
          <w:lang w:val="en-US" w:eastAsia="ru-RU"/>
        </w:rPr>
        <w:t>dorozhkinira</w:t>
      </w:r>
      <w:proofErr w:type="spellEnd"/>
      <w:r w:rsidRPr="00FA3979">
        <w:rPr>
          <w:rFonts w:ascii="Times New Roman" w:eastAsia="Times New Roman" w:hAnsi="Times New Roman" w:cs="Times New Roman"/>
          <w:i/>
          <w:iCs/>
          <w:lang w:eastAsia="ru-RU"/>
        </w:rPr>
        <w:t>@</w:t>
      </w:r>
      <w:proofErr w:type="spellStart"/>
      <w:r w:rsidRPr="00FA3979">
        <w:rPr>
          <w:rFonts w:ascii="Times New Roman" w:eastAsia="Times New Roman" w:hAnsi="Times New Roman" w:cs="Times New Roman"/>
          <w:i/>
          <w:iCs/>
          <w:lang w:val="en-US" w:eastAsia="ru-RU"/>
        </w:rPr>
        <w:t>gmail</w:t>
      </w:r>
      <w:proofErr w:type="spellEnd"/>
      <w:r w:rsidRPr="00FA3979">
        <w:rPr>
          <w:rFonts w:ascii="Times New Roman" w:eastAsia="Times New Roman" w:hAnsi="Times New Roman" w:cs="Times New Roman"/>
          <w:i/>
          <w:iCs/>
          <w:lang w:eastAsia="ru-RU"/>
        </w:rPr>
        <w:t>.</w:t>
      </w:r>
      <w:r w:rsidRPr="00FA3979">
        <w:rPr>
          <w:rFonts w:ascii="Times New Roman" w:eastAsia="Times New Roman" w:hAnsi="Times New Roman" w:cs="Times New Roman"/>
          <w:i/>
          <w:iCs/>
          <w:lang w:val="en-US" w:eastAsia="ru-RU"/>
        </w:rPr>
        <w:t>com</w:t>
      </w:r>
    </w:p>
    <w:p w14:paraId="7624B53B" w14:textId="5897AF8E" w:rsidR="00B72690" w:rsidRPr="0064477B" w:rsidRDefault="00B72690" w:rsidP="00751B16">
      <w:pPr>
        <w:jc w:val="center"/>
        <w:rPr>
          <w:lang w:eastAsia="ru-RU"/>
        </w:rPr>
      </w:pPr>
    </w:p>
    <w:p w14:paraId="4C64FACC" w14:textId="7A22E98B" w:rsidR="00FB690A" w:rsidRDefault="00CA30C8" w:rsidP="00751B16">
      <w:pPr>
        <w:pStyle w:val="a3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r w:rsidRPr="00CA30C8">
        <w:rPr>
          <w:color w:val="000000" w:themeColor="text1"/>
          <w:shd w:val="clear" w:color="auto" w:fill="FFFFFF"/>
        </w:rPr>
        <w:t xml:space="preserve">Согласно статистике ВОЗ </w:t>
      </w:r>
      <w:r w:rsidR="00AD2D9B">
        <w:rPr>
          <w:color w:val="000000" w:themeColor="text1"/>
          <w:shd w:val="clear" w:color="auto" w:fill="FFFFFF"/>
        </w:rPr>
        <w:t xml:space="preserve">ежегодно в </w:t>
      </w:r>
      <w:r w:rsidRPr="00CA30C8">
        <w:rPr>
          <w:color w:val="000000" w:themeColor="text1"/>
          <w:shd w:val="clear" w:color="auto" w:fill="FFFFFF"/>
        </w:rPr>
        <w:t>мире от сердечно-сосудистых заболеваний</w:t>
      </w:r>
      <w:r w:rsidR="00FB690A" w:rsidRPr="00E94BE5">
        <w:rPr>
          <w:color w:val="000000" w:themeColor="text1"/>
          <w:shd w:val="clear" w:color="auto" w:fill="FFFFFF"/>
        </w:rPr>
        <w:t xml:space="preserve"> </w:t>
      </w:r>
      <w:r w:rsidR="00FB690A">
        <w:rPr>
          <w:color w:val="000000" w:themeColor="text1"/>
          <w:shd w:val="clear" w:color="auto" w:fill="FFFFFF"/>
        </w:rPr>
        <w:t>и тромботических осложнений</w:t>
      </w:r>
      <w:r w:rsidRPr="00CA30C8">
        <w:rPr>
          <w:color w:val="000000" w:themeColor="text1"/>
          <w:shd w:val="clear" w:color="auto" w:fill="FFFFFF"/>
        </w:rPr>
        <w:t xml:space="preserve"> умира</w:t>
      </w:r>
      <w:r w:rsidR="00AD2D9B">
        <w:rPr>
          <w:color w:val="000000" w:themeColor="text1"/>
          <w:shd w:val="clear" w:color="auto" w:fill="FFFFFF"/>
        </w:rPr>
        <w:t>ю</w:t>
      </w:r>
      <w:r w:rsidRPr="00CA30C8">
        <w:rPr>
          <w:color w:val="000000" w:themeColor="text1"/>
          <w:shd w:val="clear" w:color="auto" w:fill="FFFFFF"/>
        </w:rPr>
        <w:t>т 17,</w:t>
      </w:r>
      <w:r w:rsidR="00AD2D9B">
        <w:rPr>
          <w:color w:val="000000" w:themeColor="text1"/>
          <w:shd w:val="clear" w:color="auto" w:fill="FFFFFF"/>
        </w:rPr>
        <w:t>9</w:t>
      </w:r>
      <w:r w:rsidRPr="00CA30C8">
        <w:rPr>
          <w:color w:val="000000" w:themeColor="text1"/>
          <w:shd w:val="clear" w:color="auto" w:fill="FFFFFF"/>
        </w:rPr>
        <w:t xml:space="preserve"> миллиона человек. </w:t>
      </w:r>
      <w:r w:rsidR="001A679A">
        <w:rPr>
          <w:color w:val="000000" w:themeColor="text1"/>
          <w:shd w:val="clear" w:color="auto" w:fill="FFFFFF"/>
        </w:rPr>
        <w:t>[1].</w:t>
      </w:r>
      <w:r w:rsidR="00FB690A">
        <w:rPr>
          <w:color w:val="000000" w:themeColor="text1"/>
          <w:shd w:val="clear" w:color="auto" w:fill="FFFFFF"/>
        </w:rPr>
        <w:t xml:space="preserve"> Актуальными явля</w:t>
      </w:r>
      <w:r w:rsidR="00B14F9C">
        <w:rPr>
          <w:color w:val="000000" w:themeColor="text1"/>
          <w:shd w:val="clear" w:color="auto" w:fill="FFFFFF"/>
        </w:rPr>
        <w:t>ю</w:t>
      </w:r>
      <w:r w:rsidR="00FB690A">
        <w:rPr>
          <w:color w:val="000000" w:themeColor="text1"/>
          <w:shd w:val="clear" w:color="auto" w:fill="FFFFFF"/>
        </w:rPr>
        <w:t xml:space="preserve">тся проблемы поиска новых эффективных </w:t>
      </w:r>
      <w:proofErr w:type="spellStart"/>
      <w:r w:rsidR="00FB690A">
        <w:rPr>
          <w:color w:val="000000" w:themeColor="text1"/>
          <w:shd w:val="clear" w:color="auto" w:fill="FFFFFF"/>
        </w:rPr>
        <w:t>тромболитических</w:t>
      </w:r>
      <w:proofErr w:type="spellEnd"/>
      <w:r w:rsidR="00FB690A">
        <w:rPr>
          <w:color w:val="000000" w:themeColor="text1"/>
          <w:shd w:val="clear" w:color="auto" w:fill="FFFFFF"/>
        </w:rPr>
        <w:t xml:space="preserve"> лекарств, а также снижение стоимости производства уже существующих медикаментов. </w:t>
      </w:r>
      <w:r w:rsidRPr="00CA30C8">
        <w:rPr>
          <w:color w:val="000000" w:themeColor="text1"/>
          <w:shd w:val="clear" w:color="auto" w:fill="FFFFFF"/>
        </w:rPr>
        <w:t xml:space="preserve"> </w:t>
      </w:r>
      <w:r w:rsidR="00AD2D9B">
        <w:t xml:space="preserve">В своих предыдущих исследованиях мои научные руководители </w:t>
      </w:r>
      <w:proofErr w:type="spellStart"/>
      <w:r w:rsidR="00AD2D9B">
        <w:t>Осмоловский</w:t>
      </w:r>
      <w:proofErr w:type="spellEnd"/>
      <w:r w:rsidR="00AD2D9B">
        <w:t xml:space="preserve"> А.А. и Орехова А.В. показали, что с</w:t>
      </w:r>
      <w:r w:rsidRPr="00CA30C8">
        <w:rPr>
          <w:color w:val="000000" w:themeColor="text1"/>
          <w:shd w:val="clear" w:color="auto" w:fill="FFFFFF"/>
        </w:rPr>
        <w:t>уществуют протеазы</w:t>
      </w:r>
      <w:r w:rsidR="00FB690A">
        <w:rPr>
          <w:color w:val="000000" w:themeColor="text1"/>
          <w:shd w:val="clear" w:color="auto" w:fill="FFFFFF"/>
        </w:rPr>
        <w:t xml:space="preserve"> </w:t>
      </w:r>
      <w:proofErr w:type="spellStart"/>
      <w:r w:rsidR="00FB690A">
        <w:rPr>
          <w:color w:val="000000" w:themeColor="text1"/>
          <w:shd w:val="clear" w:color="auto" w:fill="FFFFFF"/>
        </w:rPr>
        <w:t>микромицетов</w:t>
      </w:r>
      <w:proofErr w:type="spellEnd"/>
      <w:r w:rsidRPr="00CA30C8">
        <w:rPr>
          <w:color w:val="000000" w:themeColor="text1"/>
          <w:shd w:val="clear" w:color="auto" w:fill="FFFFFF"/>
        </w:rPr>
        <w:t xml:space="preserve"> (ферменты из класса гидролаз, которые расщепляют пептидную связь между аминокислотами в белках),</w:t>
      </w:r>
      <w:r w:rsidR="00E94BE5" w:rsidRPr="00B14F9C">
        <w:rPr>
          <w:color w:val="000000" w:themeColor="text1"/>
          <w:shd w:val="clear" w:color="auto" w:fill="FFFFFF"/>
        </w:rPr>
        <w:t xml:space="preserve"> </w:t>
      </w:r>
      <w:r w:rsidRPr="00CA30C8">
        <w:rPr>
          <w:color w:val="000000" w:themeColor="text1"/>
          <w:shd w:val="clear" w:color="auto" w:fill="FFFFFF"/>
        </w:rPr>
        <w:t>способные расщепл</w:t>
      </w:r>
      <w:r w:rsidR="007433A0">
        <w:rPr>
          <w:color w:val="000000" w:themeColor="text1"/>
          <w:shd w:val="clear" w:color="auto" w:fill="FFFFFF"/>
        </w:rPr>
        <w:t>ять</w:t>
      </w:r>
      <w:r w:rsidRPr="00CA30C8">
        <w:rPr>
          <w:color w:val="000000" w:themeColor="text1"/>
          <w:shd w:val="clear" w:color="auto" w:fill="FFFFFF"/>
        </w:rPr>
        <w:t xml:space="preserve"> и актив</w:t>
      </w:r>
      <w:r w:rsidR="007433A0">
        <w:rPr>
          <w:color w:val="000000" w:themeColor="text1"/>
          <w:shd w:val="clear" w:color="auto" w:fill="FFFFFF"/>
        </w:rPr>
        <w:t>ировать</w:t>
      </w:r>
      <w:r w:rsidRPr="00CA30C8">
        <w:rPr>
          <w:color w:val="000000" w:themeColor="text1"/>
          <w:shd w:val="clear" w:color="auto" w:fill="FFFFFF"/>
        </w:rPr>
        <w:t xml:space="preserve"> белк</w:t>
      </w:r>
      <w:r w:rsidR="007433A0">
        <w:rPr>
          <w:color w:val="000000" w:themeColor="text1"/>
          <w:shd w:val="clear" w:color="auto" w:fill="FFFFFF"/>
        </w:rPr>
        <w:t>и</w:t>
      </w:r>
      <w:r w:rsidRPr="00CA30C8">
        <w:rPr>
          <w:color w:val="000000" w:themeColor="text1"/>
          <w:shd w:val="clear" w:color="auto" w:fill="FFFFFF"/>
        </w:rPr>
        <w:t xml:space="preserve"> системы гемостаза</w:t>
      </w:r>
      <w:r w:rsidR="002E3094" w:rsidRPr="00B14F9C">
        <w:rPr>
          <w:color w:val="000000" w:themeColor="text1"/>
          <w:shd w:val="clear" w:color="auto" w:fill="FFFFFF"/>
        </w:rPr>
        <w:t xml:space="preserve">. </w:t>
      </w:r>
      <w:r w:rsidR="00A7510E" w:rsidRPr="00B14F9C">
        <w:rPr>
          <w:color w:val="000000" w:themeColor="text1"/>
          <w:shd w:val="clear" w:color="auto" w:fill="FFFFFF"/>
        </w:rPr>
        <w:t>[2]</w:t>
      </w:r>
      <w:r w:rsidRPr="00CA30C8">
        <w:rPr>
          <w:color w:val="000000" w:themeColor="text1"/>
          <w:shd w:val="clear" w:color="auto" w:fill="FFFFFF"/>
        </w:rPr>
        <w:t xml:space="preserve"> Так, вид </w:t>
      </w:r>
      <w:r w:rsidRPr="00E94BE5">
        <w:rPr>
          <w:i/>
          <w:color w:val="000000" w:themeColor="text1"/>
          <w:shd w:val="clear" w:color="auto" w:fill="FFFFFF"/>
        </w:rPr>
        <w:t>A</w:t>
      </w:r>
      <w:proofErr w:type="spellStart"/>
      <w:r w:rsidR="007433A0">
        <w:rPr>
          <w:i/>
          <w:color w:val="000000" w:themeColor="text1"/>
          <w:shd w:val="clear" w:color="auto" w:fill="FFFFFF"/>
          <w:lang w:val="en-US"/>
        </w:rPr>
        <w:t>spergillus</w:t>
      </w:r>
      <w:proofErr w:type="spellEnd"/>
      <w:r w:rsidRPr="00E94BE5">
        <w:rPr>
          <w:i/>
          <w:color w:val="000000" w:themeColor="text1"/>
          <w:shd w:val="clear" w:color="auto" w:fill="FFFFFF"/>
        </w:rPr>
        <w:t xml:space="preserve"> </w:t>
      </w:r>
      <w:proofErr w:type="spellStart"/>
      <w:r w:rsidRPr="00E94BE5">
        <w:rPr>
          <w:i/>
          <w:color w:val="000000" w:themeColor="text1"/>
          <w:shd w:val="clear" w:color="auto" w:fill="FFFFFF"/>
        </w:rPr>
        <w:t>ochraceus</w:t>
      </w:r>
      <w:proofErr w:type="spellEnd"/>
      <w:r w:rsidRPr="00CA30C8">
        <w:rPr>
          <w:color w:val="000000" w:themeColor="text1"/>
          <w:shd w:val="clear" w:color="auto" w:fill="FFFFFF"/>
        </w:rPr>
        <w:t xml:space="preserve"> </w:t>
      </w:r>
      <w:r w:rsidR="007433A0" w:rsidRPr="00CA30C8">
        <w:rPr>
          <w:color w:val="000000" w:themeColor="text1"/>
          <w:shd w:val="clear" w:color="auto" w:fill="FFFFFF"/>
        </w:rPr>
        <w:t>секретир</w:t>
      </w:r>
      <w:r w:rsidR="007433A0">
        <w:rPr>
          <w:color w:val="000000" w:themeColor="text1"/>
          <w:shd w:val="clear" w:color="auto" w:fill="FFFFFF"/>
        </w:rPr>
        <w:t xml:space="preserve">ует </w:t>
      </w:r>
      <w:r w:rsidRPr="00CA30C8">
        <w:rPr>
          <w:color w:val="000000" w:themeColor="text1"/>
          <w:shd w:val="clear" w:color="auto" w:fill="FFFFFF"/>
        </w:rPr>
        <w:t>протеазы, активирующие протеин С</w:t>
      </w:r>
      <w:r w:rsidR="00FB690A">
        <w:rPr>
          <w:color w:val="000000" w:themeColor="text1"/>
          <w:shd w:val="clear" w:color="auto" w:fill="FFFFFF"/>
        </w:rPr>
        <w:t xml:space="preserve"> и Х фактор</w:t>
      </w:r>
      <w:r w:rsidR="001A679A">
        <w:rPr>
          <w:color w:val="000000" w:themeColor="text1"/>
          <w:shd w:val="clear" w:color="auto" w:fill="FFFFFF"/>
        </w:rPr>
        <w:t xml:space="preserve"> [</w:t>
      </w:r>
      <w:r w:rsidR="00A7510E" w:rsidRPr="00B14F9C">
        <w:rPr>
          <w:color w:val="000000" w:themeColor="text1"/>
          <w:shd w:val="clear" w:color="auto" w:fill="FFFFFF"/>
        </w:rPr>
        <w:t>3</w:t>
      </w:r>
      <w:r w:rsidR="001A679A">
        <w:rPr>
          <w:color w:val="000000" w:themeColor="text1"/>
          <w:shd w:val="clear" w:color="auto" w:fill="FFFFFF"/>
        </w:rPr>
        <w:t>]</w:t>
      </w:r>
      <w:r w:rsidRPr="00CA30C8">
        <w:rPr>
          <w:color w:val="000000" w:themeColor="text1"/>
          <w:shd w:val="clear" w:color="auto" w:fill="FFFFFF"/>
        </w:rPr>
        <w:t xml:space="preserve">. </w:t>
      </w:r>
    </w:p>
    <w:p w14:paraId="3F350C6E" w14:textId="490D6A19" w:rsidR="00D87D1C" w:rsidRDefault="00D36B77" w:rsidP="00751B16">
      <w:pPr>
        <w:pStyle w:val="a3"/>
        <w:spacing w:before="0" w:beforeAutospacing="0" w:after="0" w:afterAutospacing="0"/>
        <w:jc w:val="both"/>
        <w:rPr>
          <w:i/>
          <w:iCs/>
          <w:color w:val="000000" w:themeColor="text1"/>
        </w:rPr>
      </w:pPr>
      <w:r w:rsidRPr="00D36B77">
        <w:rPr>
          <w:color w:val="000000" w:themeColor="text1"/>
        </w:rPr>
        <w:t>Цел</w:t>
      </w:r>
      <w:r>
        <w:rPr>
          <w:color w:val="000000" w:themeColor="text1"/>
        </w:rPr>
        <w:t>ью настоящей работы было о</w:t>
      </w:r>
      <w:r w:rsidRPr="00D36B77">
        <w:rPr>
          <w:color w:val="000000" w:themeColor="text1"/>
        </w:rPr>
        <w:t>предел</w:t>
      </w:r>
      <w:r w:rsidR="00FB690A">
        <w:rPr>
          <w:color w:val="000000" w:themeColor="text1"/>
        </w:rPr>
        <w:t>ение</w:t>
      </w:r>
      <w:r w:rsidRPr="00D36B77">
        <w:rPr>
          <w:color w:val="000000" w:themeColor="text1"/>
        </w:rPr>
        <w:t> влияни</w:t>
      </w:r>
      <w:r w:rsidR="00FB690A">
        <w:rPr>
          <w:color w:val="000000" w:themeColor="text1"/>
        </w:rPr>
        <w:t>я</w:t>
      </w:r>
      <w:r w:rsidRPr="00D36B77">
        <w:rPr>
          <w:color w:val="000000" w:themeColor="text1"/>
        </w:rPr>
        <w:t> эпигенетических модуляторов</w:t>
      </w:r>
      <w:r>
        <w:rPr>
          <w:color w:val="000000" w:themeColor="text1"/>
        </w:rPr>
        <w:t xml:space="preserve"> С646 и А485</w:t>
      </w:r>
      <w:r w:rsidRPr="00D36B77">
        <w:rPr>
          <w:color w:val="000000" w:themeColor="text1"/>
        </w:rPr>
        <w:t xml:space="preserve"> на уровень секреции внеклеточной протеазы, активирующей протеин C плазмы крови человека, продуцируемой </w:t>
      </w:r>
      <w:proofErr w:type="spellStart"/>
      <w:r w:rsidRPr="00D36B77">
        <w:rPr>
          <w:color w:val="000000" w:themeColor="text1"/>
        </w:rPr>
        <w:t>микромицетом</w:t>
      </w:r>
      <w:proofErr w:type="spellEnd"/>
      <w:r w:rsidRPr="00D36B77">
        <w:rPr>
          <w:color w:val="000000" w:themeColor="text1"/>
        </w:rPr>
        <w:t> </w:t>
      </w:r>
      <w:r w:rsidRPr="00E94BE5">
        <w:rPr>
          <w:i/>
          <w:color w:val="000000" w:themeColor="text1"/>
        </w:rPr>
        <w:t>A</w:t>
      </w:r>
      <w:r w:rsidR="007433A0" w:rsidRPr="00E94BE5">
        <w:rPr>
          <w:i/>
          <w:color w:val="000000" w:themeColor="text1"/>
        </w:rPr>
        <w:t>.</w:t>
      </w:r>
      <w:r w:rsidRPr="00E94BE5">
        <w:rPr>
          <w:i/>
          <w:color w:val="000000" w:themeColor="text1"/>
        </w:rPr>
        <w:t xml:space="preserve"> </w:t>
      </w:r>
      <w:proofErr w:type="spellStart"/>
      <w:r w:rsidRPr="00E94BE5">
        <w:rPr>
          <w:i/>
          <w:color w:val="000000" w:themeColor="text1"/>
        </w:rPr>
        <w:t>ochraceus</w:t>
      </w:r>
      <w:proofErr w:type="spellEnd"/>
      <w:r w:rsidRPr="00D36B77">
        <w:rPr>
          <w:i/>
          <w:iCs/>
          <w:color w:val="000000" w:themeColor="text1"/>
        </w:rPr>
        <w:t>.</w:t>
      </w:r>
    </w:p>
    <w:p w14:paraId="22C6061A" w14:textId="286680AB" w:rsidR="00D36B77" w:rsidRPr="00D36B77" w:rsidRDefault="00D36B77" w:rsidP="00751B16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Методы:</w:t>
      </w:r>
      <w:r w:rsidR="00D87D1C">
        <w:rPr>
          <w:color w:val="000000" w:themeColor="text1"/>
        </w:rPr>
        <w:t xml:space="preserve"> н</w:t>
      </w:r>
      <w:r w:rsidRPr="00D36B77">
        <w:rPr>
          <w:color w:val="000000" w:themeColor="text1"/>
        </w:rPr>
        <w:t xml:space="preserve">а первом этапе работы была определена минимальная ингибирующая </w:t>
      </w:r>
      <w:r w:rsidR="00B14F9C">
        <w:rPr>
          <w:color w:val="000000" w:themeColor="text1"/>
        </w:rPr>
        <w:t>концентрация</w:t>
      </w:r>
      <w:r w:rsidRPr="00D36B77">
        <w:rPr>
          <w:color w:val="000000" w:themeColor="text1"/>
        </w:rPr>
        <w:t xml:space="preserve"> эпигенетических модуляторов С646 и А495.  </w:t>
      </w:r>
      <w:r w:rsidR="007433A0">
        <w:rPr>
          <w:color w:val="000000" w:themeColor="text1"/>
        </w:rPr>
        <w:t xml:space="preserve">Эпигенетические модуляторы </w:t>
      </w:r>
      <w:r w:rsidRPr="00D36B77">
        <w:rPr>
          <w:color w:val="000000" w:themeColor="text1"/>
        </w:rPr>
        <w:t>С646 и А485 не задерживали рост мицелия, что позволяло использовать их в дальнейшей работе.</w:t>
      </w:r>
    </w:p>
    <w:p w14:paraId="21E4D5AF" w14:textId="1748ABE5" w:rsidR="00D36B77" w:rsidRDefault="00D36B77" w:rsidP="00751B16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36B7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На следующем этапе проведено культивирование </w:t>
      </w:r>
      <w:r w:rsidR="00FB690A" w:rsidRPr="00E94BE5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 xml:space="preserve">A. </w:t>
      </w:r>
      <w:proofErr w:type="spellStart"/>
      <w:r w:rsidR="00FB690A" w:rsidRPr="00E94BE5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ochraceus</w:t>
      </w:r>
      <w:proofErr w:type="spellEnd"/>
      <w:r w:rsidR="00FB690A" w:rsidRPr="00E94BE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D36B7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на посевной среде в </w:t>
      </w:r>
      <w:proofErr w:type="spellStart"/>
      <w:r w:rsidRPr="00D36B77">
        <w:rPr>
          <w:rFonts w:ascii="Times New Roman" w:eastAsia="Times New Roman" w:hAnsi="Times New Roman" w:cs="Times New Roman"/>
          <w:color w:val="000000" w:themeColor="text1"/>
          <w:lang w:eastAsia="ru-RU"/>
        </w:rPr>
        <w:t>качалочных</w:t>
      </w:r>
      <w:proofErr w:type="spellEnd"/>
      <w:r w:rsidRPr="00D36B7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колбах объёмом 750 мл с 200 мл питательной среды на орбитальной качалке при 200 об/мин</w:t>
      </w:r>
      <w:r w:rsidR="00FB690A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Pr="00D36B7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+28 °С в течение </w:t>
      </w:r>
      <w:r w:rsidR="00FB690A">
        <w:rPr>
          <w:rFonts w:ascii="Times New Roman" w:eastAsia="Times New Roman" w:hAnsi="Times New Roman" w:cs="Times New Roman"/>
          <w:color w:val="000000" w:themeColor="text1"/>
          <w:lang w:eastAsia="ru-RU"/>
        </w:rPr>
        <w:t>48 часов</w:t>
      </w:r>
      <w:r w:rsidRPr="00D36B77">
        <w:rPr>
          <w:rFonts w:ascii="Times New Roman" w:eastAsia="Times New Roman" w:hAnsi="Times New Roman" w:cs="Times New Roman"/>
          <w:color w:val="000000" w:themeColor="text1"/>
          <w:lang w:eastAsia="ru-RU"/>
        </w:rPr>
        <w:t>. По истечении времени 3% (по объёму) посевного материала перен</w:t>
      </w:r>
      <w:r w:rsidR="007433A0">
        <w:rPr>
          <w:rFonts w:ascii="Times New Roman" w:eastAsia="Times New Roman" w:hAnsi="Times New Roman" w:cs="Times New Roman"/>
          <w:color w:val="000000" w:themeColor="text1"/>
          <w:lang w:eastAsia="ru-RU"/>
        </w:rPr>
        <w:t>осили</w:t>
      </w:r>
      <w:r w:rsidRPr="00D36B7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</w:t>
      </w:r>
      <w:proofErr w:type="spellStart"/>
      <w:r w:rsidRPr="00D36B77">
        <w:rPr>
          <w:rFonts w:ascii="Times New Roman" w:eastAsia="Times New Roman" w:hAnsi="Times New Roman" w:cs="Times New Roman"/>
          <w:color w:val="000000" w:themeColor="text1"/>
          <w:lang w:eastAsia="ru-RU"/>
        </w:rPr>
        <w:t>качалочную</w:t>
      </w:r>
      <w:proofErr w:type="spellEnd"/>
      <w:r w:rsidRPr="00D36B7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колбу с 200 мл ферментационной среды и выращивали при вышеописанных условиях ещё в течение </w:t>
      </w:r>
      <w:r w:rsidR="00FB690A">
        <w:rPr>
          <w:rFonts w:ascii="Times New Roman" w:eastAsia="Times New Roman" w:hAnsi="Times New Roman" w:cs="Times New Roman"/>
          <w:color w:val="000000" w:themeColor="text1"/>
          <w:lang w:eastAsia="ru-RU"/>
        </w:rPr>
        <w:t>72 часов</w:t>
      </w:r>
      <w:r w:rsidRPr="00D36B77">
        <w:rPr>
          <w:rFonts w:ascii="Times New Roman" w:eastAsia="Times New Roman" w:hAnsi="Times New Roman" w:cs="Times New Roman"/>
          <w:color w:val="000000" w:themeColor="text1"/>
          <w:lang w:eastAsia="ru-RU"/>
        </w:rPr>
        <w:t>. В данном эксперименте было</w:t>
      </w:r>
      <w:r w:rsidR="007433A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использовано</w:t>
      </w:r>
      <w:r w:rsidRPr="00D36B7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три ферментационные среды: контрольная, среда с добавлением 100 </w:t>
      </w:r>
      <w:proofErr w:type="spellStart"/>
      <w:r w:rsidRPr="00D36B77">
        <w:rPr>
          <w:rFonts w:ascii="Times New Roman" w:eastAsia="Times New Roman" w:hAnsi="Times New Roman" w:cs="Times New Roman"/>
          <w:color w:val="000000" w:themeColor="text1"/>
          <w:lang w:eastAsia="ru-RU"/>
        </w:rPr>
        <w:t>μМ</w:t>
      </w:r>
      <w:proofErr w:type="spellEnd"/>
      <w:r w:rsidRPr="00D36B7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эпигенетического модулятора А485 и среда с добавлением 100 </w:t>
      </w:r>
      <w:proofErr w:type="spellStart"/>
      <w:r w:rsidRPr="00D36B77">
        <w:rPr>
          <w:rFonts w:ascii="Times New Roman" w:eastAsia="Times New Roman" w:hAnsi="Times New Roman" w:cs="Times New Roman"/>
          <w:color w:val="000000" w:themeColor="text1"/>
          <w:lang w:eastAsia="ru-RU"/>
        </w:rPr>
        <w:t>μМ</w:t>
      </w:r>
      <w:proofErr w:type="spellEnd"/>
      <w:r w:rsidRPr="00D36B7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эпигенетического модулятора С646. На третьи сутки культивирования </w:t>
      </w:r>
      <w:proofErr w:type="spellStart"/>
      <w:r w:rsidRPr="00D36B77">
        <w:rPr>
          <w:rFonts w:ascii="Times New Roman" w:eastAsia="Times New Roman" w:hAnsi="Times New Roman" w:cs="Times New Roman"/>
          <w:color w:val="000000" w:themeColor="text1"/>
          <w:lang w:eastAsia="ru-RU"/>
        </w:rPr>
        <w:t>микромицета</w:t>
      </w:r>
      <w:proofErr w:type="spellEnd"/>
      <w:r w:rsidRPr="00D36B7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D36B77">
        <w:rPr>
          <w:rFonts w:ascii="Times New Roman" w:eastAsia="Times New Roman" w:hAnsi="Times New Roman" w:cs="Times New Roman"/>
          <w:color w:val="000000" w:themeColor="text1"/>
          <w:lang w:eastAsia="ru-RU"/>
        </w:rPr>
        <w:t>культуральную</w:t>
      </w:r>
      <w:proofErr w:type="spellEnd"/>
      <w:r w:rsidRPr="00D36B7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жидкость отдел</w:t>
      </w:r>
      <w:r w:rsidR="00FB690A">
        <w:rPr>
          <w:rFonts w:ascii="Times New Roman" w:eastAsia="Times New Roman" w:hAnsi="Times New Roman" w:cs="Times New Roman"/>
          <w:color w:val="000000" w:themeColor="text1"/>
          <w:lang w:eastAsia="ru-RU"/>
        </w:rPr>
        <w:t>яли</w:t>
      </w:r>
      <w:r w:rsidRPr="00D36B7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от биомассы фильтрованием и опреде</w:t>
      </w:r>
      <w:r w:rsidR="00FB690A">
        <w:rPr>
          <w:rFonts w:ascii="Times New Roman" w:eastAsia="Times New Roman" w:hAnsi="Times New Roman" w:cs="Times New Roman"/>
          <w:color w:val="000000" w:themeColor="text1"/>
          <w:lang w:eastAsia="ru-RU"/>
        </w:rPr>
        <w:t>ляли</w:t>
      </w:r>
      <w:r w:rsidRPr="00D36B7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ней активность протеолитических ферментов.</w:t>
      </w:r>
      <w:r w:rsidR="00FB690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Были</w:t>
      </w:r>
      <w:r w:rsidRPr="00D36B7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FB690A"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r w:rsidRPr="00D36B77">
        <w:rPr>
          <w:rFonts w:ascii="Times New Roman" w:eastAsia="Times New Roman" w:hAnsi="Times New Roman" w:cs="Times New Roman"/>
          <w:color w:val="000000" w:themeColor="text1"/>
          <w:lang w:eastAsia="ru-RU"/>
        </w:rPr>
        <w:t>олучены комплексные препараты внеклеточных протеолитических ферментов культуры </w:t>
      </w:r>
      <w:proofErr w:type="spellStart"/>
      <w:proofErr w:type="gramStart"/>
      <w:r w:rsidRPr="00D36B77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A</w:t>
      </w:r>
      <w:r w:rsidR="00FB690A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.</w:t>
      </w:r>
      <w:r w:rsidRPr="00D36B77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ochraceus</w:t>
      </w:r>
      <w:proofErr w:type="spellEnd"/>
      <w:proofErr w:type="gramEnd"/>
      <w:r w:rsidRPr="00D36B7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после культивирования в ферментативной среде методом </w:t>
      </w:r>
      <w:proofErr w:type="spellStart"/>
      <w:r w:rsidRPr="00D36B77">
        <w:rPr>
          <w:rFonts w:ascii="Times New Roman" w:eastAsia="Times New Roman" w:hAnsi="Times New Roman" w:cs="Times New Roman"/>
          <w:color w:val="000000" w:themeColor="text1"/>
          <w:lang w:eastAsia="ru-RU"/>
        </w:rPr>
        <w:t>высаливания</w:t>
      </w:r>
      <w:proofErr w:type="spellEnd"/>
      <w:r w:rsidRPr="00D36B7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сульфатом аммония.</w:t>
      </w:r>
      <w:r w:rsidR="007433A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каждой пробе трехкратно определена концентрация белка по методу Бредфорд.</w:t>
      </w:r>
      <w:r w:rsidRPr="00D36B7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7433A0">
        <w:rPr>
          <w:rFonts w:ascii="Times New Roman" w:eastAsia="Times New Roman" w:hAnsi="Times New Roman" w:cs="Times New Roman"/>
          <w:color w:val="000000" w:themeColor="text1"/>
          <w:lang w:eastAsia="ru-RU"/>
        </w:rPr>
        <w:t>Проведено и</w:t>
      </w:r>
      <w:r w:rsidRPr="00D36B77">
        <w:rPr>
          <w:rFonts w:ascii="Times New Roman" w:eastAsia="Times New Roman" w:hAnsi="Times New Roman" w:cs="Times New Roman"/>
          <w:color w:val="000000" w:themeColor="text1"/>
          <w:lang w:eastAsia="ru-RU"/>
        </w:rPr>
        <w:t>сследован</w:t>
      </w:r>
      <w:r w:rsidR="007433A0">
        <w:rPr>
          <w:rFonts w:ascii="Times New Roman" w:eastAsia="Times New Roman" w:hAnsi="Times New Roman" w:cs="Times New Roman"/>
          <w:color w:val="000000" w:themeColor="text1"/>
          <w:lang w:eastAsia="ru-RU"/>
        </w:rPr>
        <w:t>ие</w:t>
      </w:r>
      <w:r w:rsidRPr="00D36B7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динамическ</w:t>
      </w:r>
      <w:r w:rsidR="007433A0">
        <w:rPr>
          <w:rFonts w:ascii="Times New Roman" w:eastAsia="Times New Roman" w:hAnsi="Times New Roman" w:cs="Times New Roman"/>
          <w:color w:val="000000" w:themeColor="text1"/>
          <w:lang w:eastAsia="ru-RU"/>
        </w:rPr>
        <w:t>ого</w:t>
      </w:r>
      <w:r w:rsidRPr="00D36B7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уровн</w:t>
      </w:r>
      <w:r w:rsidR="007433A0">
        <w:rPr>
          <w:rFonts w:ascii="Times New Roman" w:eastAsia="Times New Roman" w:hAnsi="Times New Roman" w:cs="Times New Roman"/>
          <w:color w:val="000000" w:themeColor="text1"/>
          <w:lang w:eastAsia="ru-RU"/>
        </w:rPr>
        <w:t>я</w:t>
      </w:r>
      <w:r w:rsidRPr="00D36B7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D36B77">
        <w:rPr>
          <w:rFonts w:ascii="Times New Roman" w:eastAsia="Times New Roman" w:hAnsi="Times New Roman" w:cs="Times New Roman"/>
          <w:color w:val="000000" w:themeColor="text1"/>
          <w:lang w:eastAsia="ru-RU"/>
        </w:rPr>
        <w:t>активаторной</w:t>
      </w:r>
      <w:proofErr w:type="spellEnd"/>
      <w:r w:rsidRPr="00D36B7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активности полученных препарат</w:t>
      </w:r>
      <w:r w:rsidR="007433A0">
        <w:rPr>
          <w:rFonts w:ascii="Times New Roman" w:eastAsia="Times New Roman" w:hAnsi="Times New Roman" w:cs="Times New Roman"/>
          <w:color w:val="000000" w:themeColor="text1"/>
          <w:lang w:eastAsia="ru-RU"/>
        </w:rPr>
        <w:t>ов</w:t>
      </w:r>
      <w:r w:rsidRPr="00D36B7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7433A0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D36B7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gramStart"/>
      <w:r w:rsidRPr="00D36B77">
        <w:rPr>
          <w:rFonts w:ascii="Times New Roman" w:eastAsia="Times New Roman" w:hAnsi="Times New Roman" w:cs="Times New Roman"/>
          <w:color w:val="000000" w:themeColor="text1"/>
          <w:lang w:eastAsia="ru-RU"/>
        </w:rPr>
        <w:t>протеин</w:t>
      </w:r>
      <w:r w:rsidR="007433A0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proofErr w:type="gramEnd"/>
      <w:r w:rsidRPr="00D36B7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 плазмы крови с использованием хромогенных субстратов. </w:t>
      </w:r>
      <w:r w:rsidR="00FB690A">
        <w:rPr>
          <w:rFonts w:ascii="Times New Roman" w:eastAsia="Times New Roman" w:hAnsi="Times New Roman" w:cs="Times New Roman"/>
          <w:color w:val="000000" w:themeColor="text1"/>
          <w:lang w:eastAsia="ru-RU"/>
        </w:rPr>
        <w:t>С целью по</w:t>
      </w:r>
      <w:r w:rsidR="00D43E71">
        <w:rPr>
          <w:rFonts w:ascii="Times New Roman" w:eastAsia="Times New Roman" w:hAnsi="Times New Roman" w:cs="Times New Roman"/>
          <w:color w:val="000000" w:themeColor="text1"/>
          <w:lang w:eastAsia="ru-RU"/>
        </w:rPr>
        <w:t>д</w:t>
      </w:r>
      <w:r w:rsidR="00FB690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тверждения гомогенности фракций </w:t>
      </w:r>
      <w:r w:rsidR="00D87D1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проведен электрофоретический анализ</w:t>
      </w:r>
      <w:r w:rsidRPr="00D36B7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 методу </w:t>
      </w:r>
      <w:proofErr w:type="spellStart"/>
      <w:r w:rsidRPr="00D36B77">
        <w:rPr>
          <w:rFonts w:ascii="Times New Roman" w:eastAsia="Times New Roman" w:hAnsi="Times New Roman" w:cs="Times New Roman"/>
          <w:color w:val="000000" w:themeColor="text1"/>
          <w:lang w:eastAsia="ru-RU"/>
        </w:rPr>
        <w:t>Леммли</w:t>
      </w:r>
      <w:proofErr w:type="spellEnd"/>
      <w:r w:rsidRPr="00D36B7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</w:p>
    <w:p w14:paraId="4512CF6E" w14:textId="59F735CC" w:rsidR="005F7325" w:rsidRPr="00425AD8" w:rsidRDefault="00D87D1C" w:rsidP="00E94BE5">
      <w:pPr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Результаты: </w:t>
      </w:r>
      <w:r w:rsidR="005F732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определена динамика </w:t>
      </w:r>
      <w:proofErr w:type="spellStart"/>
      <w:r w:rsidR="005F7325">
        <w:rPr>
          <w:rFonts w:ascii="Times New Roman" w:eastAsia="Times New Roman" w:hAnsi="Times New Roman" w:cs="Times New Roman"/>
          <w:color w:val="000000" w:themeColor="text1"/>
          <w:lang w:eastAsia="ru-RU"/>
        </w:rPr>
        <w:t>активаторной</w:t>
      </w:r>
      <w:proofErr w:type="spellEnd"/>
      <w:r w:rsidR="005F732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активности к протеину С. </w:t>
      </w:r>
      <w:r w:rsidR="005F7325" w:rsidRPr="005F732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Максимальная </w:t>
      </w:r>
      <w:proofErr w:type="spellStart"/>
      <w:r w:rsidR="005F7325" w:rsidRPr="005F732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активаторная</w:t>
      </w:r>
      <w:proofErr w:type="spellEnd"/>
      <w:r w:rsidR="005F7325" w:rsidRPr="005F732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активность зафиксирована в </w:t>
      </w:r>
      <w:proofErr w:type="spellStart"/>
      <w:r w:rsidR="005F7325" w:rsidRPr="005F732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культуральной</w:t>
      </w:r>
      <w:proofErr w:type="spellEnd"/>
      <w:r w:rsidR="005F7325" w:rsidRPr="005F732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жидкости, содержащей эпигенетический модулятор C646, на четвёртые сутки</w:t>
      </w:r>
      <w:r w:rsidR="00FB690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культивации</w:t>
      </w:r>
      <w:r w:rsidR="005F7325" w:rsidRPr="005F732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.</w:t>
      </w:r>
      <w:r w:rsidR="005F732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</w:t>
      </w:r>
      <w:proofErr w:type="spellStart"/>
      <w:r w:rsidR="00FB690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Активаторная</w:t>
      </w:r>
      <w:proofErr w:type="spellEnd"/>
      <w:r w:rsidR="00FB690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активность к </w:t>
      </w:r>
      <w:proofErr w:type="gramStart"/>
      <w:r w:rsidR="00FB690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протеину</w:t>
      </w:r>
      <w:proofErr w:type="gramEnd"/>
      <w:r w:rsidR="00FB690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С внеклеточной протеазы </w:t>
      </w:r>
      <w:r w:rsidR="00FB690A" w:rsidRPr="000E5BF8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 xml:space="preserve">A. </w:t>
      </w:r>
      <w:r w:rsidR="00FB690A">
        <w:rPr>
          <w:rFonts w:ascii="Times New Roman" w:hAnsi="Times New Roman" w:cs="Times New Roman"/>
          <w:i/>
          <w:color w:val="000000" w:themeColor="text1"/>
          <w:shd w:val="clear" w:color="auto" w:fill="FFFFFF"/>
          <w:lang w:val="en-US"/>
        </w:rPr>
        <w:t>o</w:t>
      </w:r>
      <w:proofErr w:type="spellStart"/>
      <w:r w:rsidR="00FB690A" w:rsidRPr="000E5BF8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chraceus</w:t>
      </w:r>
      <w:proofErr w:type="spellEnd"/>
      <w:r w:rsidR="00FB690A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 xml:space="preserve"> </w:t>
      </w:r>
      <w:r w:rsidR="00425AD8">
        <w:rPr>
          <w:rFonts w:ascii="Times New Roman" w:hAnsi="Times New Roman" w:cs="Times New Roman"/>
          <w:color w:val="000000" w:themeColor="text1"/>
          <w:shd w:val="clear" w:color="auto" w:fill="FFFFFF"/>
        </w:rPr>
        <w:t>выше в 6,2 раза после воздействия э</w:t>
      </w:r>
      <w:r w:rsidR="007433A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пигенетического модулятора С646, выход протеазы увеличен на 45%. </w:t>
      </w:r>
      <w:r w:rsidR="00425A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14:paraId="517FF9EF" w14:textId="7BD7C97E" w:rsidR="005F7325" w:rsidRDefault="005F7325" w:rsidP="00751B16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>Выводы:</w:t>
      </w:r>
      <w:r w:rsidR="00A7510E" w:rsidRPr="00B14F9C">
        <w:rPr>
          <w:color w:val="000000" w:themeColor="text1"/>
          <w:shd w:val="clear" w:color="auto" w:fill="FFFFFF"/>
        </w:rPr>
        <w:t xml:space="preserve"> </w:t>
      </w:r>
      <w:r w:rsidRPr="005F7325">
        <w:rPr>
          <w:color w:val="000000" w:themeColor="text1"/>
        </w:rPr>
        <w:t>установ</w:t>
      </w:r>
      <w:r w:rsidR="00425AD8">
        <w:rPr>
          <w:color w:val="000000" w:themeColor="text1"/>
        </w:rPr>
        <w:t>лено</w:t>
      </w:r>
      <w:r>
        <w:rPr>
          <w:color w:val="000000" w:themeColor="text1"/>
        </w:rPr>
        <w:t>, что э</w:t>
      </w:r>
      <w:r w:rsidRPr="005F7325">
        <w:rPr>
          <w:color w:val="000000" w:themeColor="text1"/>
        </w:rPr>
        <w:t xml:space="preserve">пигенетические модуляторы увеличивают скорость роста </w:t>
      </w:r>
      <w:proofErr w:type="spellStart"/>
      <w:r w:rsidRPr="005F7325">
        <w:rPr>
          <w:color w:val="000000" w:themeColor="text1"/>
        </w:rPr>
        <w:t>мицелиальных</w:t>
      </w:r>
      <w:proofErr w:type="spellEnd"/>
      <w:r w:rsidRPr="005F7325">
        <w:rPr>
          <w:color w:val="000000" w:themeColor="text1"/>
        </w:rPr>
        <w:t xml:space="preserve"> грибов. Лабораторный анализ выхода внеклеточных протеаз при применении эпигенетических модуляторов показал достоверное увеличение секреции белка – активатора протеина C.</w:t>
      </w:r>
      <w:r>
        <w:rPr>
          <w:color w:val="000000" w:themeColor="text1"/>
        </w:rPr>
        <w:t xml:space="preserve"> </w:t>
      </w:r>
      <w:r w:rsidRPr="005F7325">
        <w:rPr>
          <w:color w:val="000000" w:themeColor="text1"/>
        </w:rPr>
        <w:t>Существует линейная зависимость между концентрацией эпигенетических модуляторов и биосинтезом протеолитических ферментов.</w:t>
      </w:r>
      <w:r>
        <w:rPr>
          <w:color w:val="000000" w:themeColor="text1"/>
        </w:rPr>
        <w:t xml:space="preserve"> </w:t>
      </w:r>
      <w:r w:rsidRPr="005F7325">
        <w:rPr>
          <w:color w:val="000000" w:themeColor="text1"/>
        </w:rPr>
        <w:t xml:space="preserve">Результаты работы могут быть использованы для увеличения выхода фермента-активатора </w:t>
      </w:r>
      <w:proofErr w:type="gramStart"/>
      <w:r w:rsidRPr="005F7325">
        <w:rPr>
          <w:color w:val="000000" w:themeColor="text1"/>
        </w:rPr>
        <w:t>протеина</w:t>
      </w:r>
      <w:proofErr w:type="gramEnd"/>
      <w:r w:rsidRPr="005F7325">
        <w:rPr>
          <w:color w:val="000000" w:themeColor="text1"/>
        </w:rPr>
        <w:t xml:space="preserve"> С</w:t>
      </w:r>
      <w:r>
        <w:rPr>
          <w:color w:val="000000" w:themeColor="text1"/>
        </w:rPr>
        <w:t xml:space="preserve"> </w:t>
      </w:r>
      <w:r w:rsidRPr="005F7325">
        <w:rPr>
          <w:color w:val="000000" w:themeColor="text1"/>
        </w:rPr>
        <w:lastRenderedPageBreak/>
        <w:t>плазмы крови человека, являющегося потенциальным диагностическим средством параметров системы гемостаза человека.</w:t>
      </w:r>
    </w:p>
    <w:p w14:paraId="1FF74D1D" w14:textId="77777777" w:rsidR="005F7325" w:rsidRPr="005F7325" w:rsidRDefault="005F7325" w:rsidP="00751B16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14:paraId="3B6BB745" w14:textId="4DBEF7EA" w:rsidR="005F7325" w:rsidRPr="00E94BE5" w:rsidRDefault="001A679A" w:rsidP="0063195B">
      <w:pPr>
        <w:pStyle w:val="a8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94BE5">
        <w:rPr>
          <w:rFonts w:ascii="Times New Roman" w:eastAsia="Times New Roman" w:hAnsi="Times New Roman" w:cs="Times New Roman" w:hint="eastAsia"/>
          <w:lang w:eastAsia="ru-RU"/>
        </w:rPr>
        <w:t>Сайт</w:t>
      </w:r>
      <w:proofErr w:type="spellEnd"/>
      <w:r w:rsidRPr="00E94BE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94BE5">
        <w:rPr>
          <w:rFonts w:ascii="Times New Roman" w:eastAsia="Times New Roman" w:hAnsi="Times New Roman" w:cs="Times New Roman" w:hint="eastAsia"/>
          <w:lang w:eastAsia="ru-RU"/>
        </w:rPr>
        <w:t>«Всемирная</w:t>
      </w:r>
      <w:r w:rsidRPr="00E94BE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94BE5">
        <w:rPr>
          <w:rFonts w:ascii="Times New Roman" w:eastAsia="Times New Roman" w:hAnsi="Times New Roman" w:cs="Times New Roman" w:hint="eastAsia"/>
          <w:lang w:eastAsia="ru-RU"/>
        </w:rPr>
        <w:t>организация</w:t>
      </w:r>
      <w:r w:rsidRPr="00E94BE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94BE5">
        <w:rPr>
          <w:rFonts w:ascii="Times New Roman" w:eastAsia="Times New Roman" w:hAnsi="Times New Roman" w:cs="Times New Roman" w:hint="eastAsia"/>
          <w:lang w:eastAsia="ru-RU"/>
        </w:rPr>
        <w:t>здравоохранения»</w:t>
      </w:r>
      <w:r w:rsidRPr="00E94BE5">
        <w:rPr>
          <w:rFonts w:ascii="Times New Roman" w:eastAsia="Times New Roman" w:hAnsi="Times New Roman" w:cs="Times New Roman"/>
          <w:lang w:eastAsia="ru-RU"/>
        </w:rPr>
        <w:t xml:space="preserve"> URL: https://www.who.int/cardiovascular_diseases/ru/ </w:t>
      </w:r>
    </w:p>
    <w:p w14:paraId="5BFCFA48" w14:textId="4FD51C17" w:rsidR="001A679A" w:rsidRPr="00E94BE5" w:rsidRDefault="001A679A" w:rsidP="0063195B">
      <w:pPr>
        <w:pStyle w:val="a8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94BE5">
        <w:rPr>
          <w:rFonts w:ascii="Times New Roman" w:eastAsia="Times New Roman" w:hAnsi="Times New Roman" w:cs="Times New Roman"/>
          <w:lang w:eastAsia="ru-RU"/>
        </w:rPr>
        <w:t>Осмоловскии</w:t>
      </w:r>
      <w:proofErr w:type="spellEnd"/>
      <w:r w:rsidRPr="00E94BE5">
        <w:rPr>
          <w:rFonts w:ascii="Times New Roman" w:eastAsia="Times New Roman" w:hAnsi="Times New Roman" w:cs="Times New Roman"/>
          <w:lang w:eastAsia="ru-RU"/>
        </w:rPr>
        <w:t xml:space="preserve">̆ А.А. и др. </w:t>
      </w:r>
      <w:proofErr w:type="spellStart"/>
      <w:r w:rsidRPr="00E94BE5">
        <w:rPr>
          <w:rFonts w:ascii="Times New Roman" w:eastAsia="Times New Roman" w:hAnsi="Times New Roman" w:cs="Times New Roman"/>
          <w:lang w:eastAsia="ru-RU"/>
        </w:rPr>
        <w:t>Микромицеты</w:t>
      </w:r>
      <w:proofErr w:type="spellEnd"/>
      <w:r w:rsidRPr="00E94BE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4BE5">
        <w:rPr>
          <w:rFonts w:ascii="Times New Roman" w:eastAsia="Times New Roman" w:hAnsi="Times New Roman" w:cs="Times New Roman"/>
          <w:i/>
          <w:iCs/>
          <w:lang w:eastAsia="ru-RU"/>
        </w:rPr>
        <w:t>Aspergillus</w:t>
      </w:r>
      <w:proofErr w:type="spellEnd"/>
      <w:r w:rsidRPr="00E94BE5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proofErr w:type="spellStart"/>
      <w:r w:rsidRPr="00E94BE5">
        <w:rPr>
          <w:rFonts w:ascii="Times New Roman" w:eastAsia="Times New Roman" w:hAnsi="Times New Roman" w:cs="Times New Roman"/>
          <w:i/>
          <w:iCs/>
          <w:lang w:eastAsia="ru-RU"/>
        </w:rPr>
        <w:t>ochraceus</w:t>
      </w:r>
      <w:proofErr w:type="spellEnd"/>
      <w:r w:rsidRPr="00E94BE5">
        <w:rPr>
          <w:rFonts w:ascii="Times New Roman" w:eastAsia="Times New Roman" w:hAnsi="Times New Roman" w:cs="Times New Roman"/>
          <w:lang w:eastAsia="ru-RU"/>
        </w:rPr>
        <w:t xml:space="preserve">- продуценты внеклеточных </w:t>
      </w:r>
      <w:proofErr w:type="spellStart"/>
      <w:r w:rsidRPr="00E94BE5">
        <w:rPr>
          <w:rFonts w:ascii="Times New Roman" w:eastAsia="Times New Roman" w:hAnsi="Times New Roman" w:cs="Times New Roman"/>
          <w:lang w:eastAsia="ru-RU"/>
        </w:rPr>
        <w:t>протеиназ</w:t>
      </w:r>
      <w:proofErr w:type="spellEnd"/>
      <w:r w:rsidRPr="00E94BE5">
        <w:rPr>
          <w:rFonts w:ascii="Times New Roman" w:eastAsia="Times New Roman" w:hAnsi="Times New Roman" w:cs="Times New Roman"/>
          <w:lang w:eastAsia="ru-RU"/>
        </w:rPr>
        <w:t xml:space="preserve">- активаторов </w:t>
      </w:r>
      <w:proofErr w:type="gramStart"/>
      <w:r w:rsidRPr="00E94BE5">
        <w:rPr>
          <w:rFonts w:ascii="Times New Roman" w:eastAsia="Times New Roman" w:hAnsi="Times New Roman" w:cs="Times New Roman"/>
          <w:lang w:eastAsia="ru-RU"/>
        </w:rPr>
        <w:t>протеина</w:t>
      </w:r>
      <w:proofErr w:type="gramEnd"/>
      <w:r w:rsidRPr="00E94BE5">
        <w:rPr>
          <w:rFonts w:ascii="Times New Roman" w:eastAsia="Times New Roman" w:hAnsi="Times New Roman" w:cs="Times New Roman"/>
          <w:lang w:eastAsia="ru-RU"/>
        </w:rPr>
        <w:t xml:space="preserve"> С плазмы крови. //</w:t>
      </w:r>
      <w:r w:rsidRPr="00E94BE5">
        <w:rPr>
          <w:rFonts w:ascii="Times New Roman" w:eastAsia="Times New Roman" w:hAnsi="Times New Roman" w:cs="Times New Roman"/>
          <w:i/>
          <w:iCs/>
          <w:lang w:eastAsia="ru-RU"/>
        </w:rPr>
        <w:t>Прикладная биохимия</w:t>
      </w:r>
      <w:r w:rsidR="00A7510E" w:rsidRPr="00B14F9C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E94BE5">
        <w:rPr>
          <w:rFonts w:ascii="Times New Roman" w:eastAsia="Times New Roman" w:hAnsi="Times New Roman" w:cs="Times New Roman"/>
          <w:lang w:eastAsia="ru-RU"/>
        </w:rPr>
        <w:t>2012</w:t>
      </w:r>
      <w:r w:rsidR="00A7510E" w:rsidRPr="00B14F9C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63195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48</w:t>
      </w:r>
      <w:r w:rsidR="00A7510E" w:rsidRPr="00B14F9C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E94BE5">
        <w:rPr>
          <w:rFonts w:ascii="Times New Roman" w:eastAsia="Times New Roman" w:hAnsi="Times New Roman" w:cs="Times New Roman"/>
          <w:lang w:eastAsia="ru-RU"/>
        </w:rPr>
        <w:t xml:space="preserve">537-542. </w:t>
      </w:r>
    </w:p>
    <w:p w14:paraId="070DB1DE" w14:textId="6A8555AB" w:rsidR="00425AD8" w:rsidRPr="00E94BE5" w:rsidRDefault="00425AD8" w:rsidP="0063195B">
      <w:pPr>
        <w:pStyle w:val="a8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E94BE5">
        <w:rPr>
          <w:rFonts w:ascii="Times New Roman" w:hAnsi="Times New Roman" w:cs="Times New Roman"/>
          <w:color w:val="222222"/>
          <w:shd w:val="clear" w:color="auto" w:fill="FFFFFF"/>
        </w:rPr>
        <w:t xml:space="preserve">Орехова А. В. и др. Возможность применения внеклеточной протеазы </w:t>
      </w:r>
      <w:proofErr w:type="spellStart"/>
      <w:r w:rsidRPr="00E94BE5">
        <w:rPr>
          <w:rFonts w:ascii="Times New Roman" w:hAnsi="Times New Roman" w:cs="Times New Roman"/>
          <w:color w:val="222222"/>
          <w:shd w:val="clear" w:color="auto" w:fill="FFFFFF"/>
        </w:rPr>
        <w:t>микромицета</w:t>
      </w:r>
      <w:proofErr w:type="spellEnd"/>
      <w:r w:rsidRPr="00E94BE5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B14F9C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Aspergillus</w:t>
      </w:r>
      <w:proofErr w:type="spellEnd"/>
      <w:r w:rsidRPr="00B14F9C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Pr="00B14F9C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ochraceus</w:t>
      </w:r>
      <w:proofErr w:type="spellEnd"/>
      <w:r w:rsidRPr="00E94BE5">
        <w:rPr>
          <w:rFonts w:ascii="Times New Roman" w:hAnsi="Times New Roman" w:cs="Times New Roman"/>
          <w:color w:val="222222"/>
          <w:shd w:val="clear" w:color="auto" w:fill="FFFFFF"/>
        </w:rPr>
        <w:t xml:space="preserve"> для определения содержания фактора x в плазме крови человека //</w:t>
      </w:r>
      <w:r w:rsidRPr="00B14F9C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Вестник Московского университета</w:t>
      </w:r>
      <w:r w:rsidRPr="00E94BE5">
        <w:rPr>
          <w:rFonts w:ascii="Times New Roman" w:hAnsi="Times New Roman" w:cs="Times New Roman"/>
          <w:color w:val="222222"/>
          <w:shd w:val="clear" w:color="auto" w:fill="FFFFFF"/>
        </w:rPr>
        <w:t>. Серия 16. Биология</w:t>
      </w:r>
      <w:r w:rsidR="00E94BE5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, </w:t>
      </w:r>
      <w:r w:rsidRPr="00E94BE5">
        <w:rPr>
          <w:rFonts w:ascii="Times New Roman" w:hAnsi="Times New Roman" w:cs="Times New Roman"/>
          <w:color w:val="222222"/>
          <w:shd w:val="clear" w:color="auto" w:fill="FFFFFF"/>
        </w:rPr>
        <w:t>2019</w:t>
      </w:r>
      <w:r w:rsidR="00E94BE5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, </w:t>
      </w:r>
      <w:r w:rsidRPr="00E94BE5">
        <w:rPr>
          <w:rFonts w:ascii="Times New Roman" w:hAnsi="Times New Roman" w:cs="Times New Roman"/>
          <w:color w:val="222222"/>
          <w:shd w:val="clear" w:color="auto" w:fill="FFFFFF"/>
        </w:rPr>
        <w:t>№. 2</w:t>
      </w:r>
      <w:r w:rsidR="00E94BE5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, </w:t>
      </w:r>
      <w:r w:rsidRPr="00E94BE5">
        <w:rPr>
          <w:rFonts w:ascii="Times New Roman" w:hAnsi="Times New Roman" w:cs="Times New Roman"/>
          <w:color w:val="222222"/>
          <w:shd w:val="clear" w:color="auto" w:fill="FFFFFF"/>
        </w:rPr>
        <w:t>146-150.</w:t>
      </w:r>
    </w:p>
    <w:p w14:paraId="3C778BD4" w14:textId="77777777" w:rsidR="00425AD8" w:rsidRPr="00425AD8" w:rsidRDefault="00425AD8" w:rsidP="00751B16">
      <w:pPr>
        <w:rPr>
          <w:rFonts w:ascii="Times New Roman" w:eastAsia="Times New Roman" w:hAnsi="Times New Roman" w:cs="Times New Roman"/>
          <w:lang w:eastAsia="ru-RU"/>
        </w:rPr>
      </w:pPr>
    </w:p>
    <w:p w14:paraId="093C61E7" w14:textId="77777777" w:rsidR="001A679A" w:rsidRPr="001A679A" w:rsidRDefault="001A679A" w:rsidP="001A679A">
      <w:pPr>
        <w:pStyle w:val="a8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</w:p>
    <w:p w14:paraId="6BF61B87" w14:textId="77777777" w:rsidR="00594C62" w:rsidRDefault="00594C62" w:rsidP="001A679A"/>
    <w:sectPr w:rsidR="00594C62" w:rsidSect="00E5045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996F7" w14:textId="77777777" w:rsidR="0083017F" w:rsidRDefault="0083017F" w:rsidP="00B72690">
      <w:r>
        <w:separator/>
      </w:r>
    </w:p>
  </w:endnote>
  <w:endnote w:type="continuationSeparator" w:id="0">
    <w:p w14:paraId="5520E0C0" w14:textId="77777777" w:rsidR="0083017F" w:rsidRDefault="0083017F" w:rsidP="00B72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MT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7BC74" w14:textId="77777777" w:rsidR="0083017F" w:rsidRDefault="0083017F" w:rsidP="00B72690">
      <w:r>
        <w:separator/>
      </w:r>
    </w:p>
  </w:footnote>
  <w:footnote w:type="continuationSeparator" w:id="0">
    <w:p w14:paraId="4D5FE5B0" w14:textId="77777777" w:rsidR="0083017F" w:rsidRDefault="0083017F" w:rsidP="00B72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460BF"/>
    <w:multiLevelType w:val="hybridMultilevel"/>
    <w:tmpl w:val="9F7852A6"/>
    <w:lvl w:ilvl="0" w:tplc="24F64DE6">
      <w:start w:val="1"/>
      <w:numFmt w:val="decimal"/>
      <w:lvlText w:val="%1."/>
      <w:lvlJc w:val="left"/>
      <w:pPr>
        <w:ind w:left="780" w:hanging="420"/>
      </w:pPr>
      <w:rPr>
        <w:rFonts w:ascii="TimesNewRomanPSMT" w:eastAsia="Times New Roman" w:hAnsi="TimesNewRomanPSMT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029A8"/>
    <w:multiLevelType w:val="hybridMultilevel"/>
    <w:tmpl w:val="0A027310"/>
    <w:lvl w:ilvl="0" w:tplc="AE78B7F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E221B"/>
    <w:multiLevelType w:val="hybridMultilevel"/>
    <w:tmpl w:val="0532872A"/>
    <w:lvl w:ilvl="0" w:tplc="8E745A0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25C02"/>
    <w:multiLevelType w:val="hybridMultilevel"/>
    <w:tmpl w:val="494C4AC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NewRomanPSMT" w:eastAsia="Times New Roman" w:hAnsi="TimesNewRomanPSMT" w:cs="Times New Roman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529606">
    <w:abstractNumId w:val="1"/>
  </w:num>
  <w:num w:numId="2" w16cid:durableId="390731557">
    <w:abstractNumId w:val="3"/>
  </w:num>
  <w:num w:numId="3" w16cid:durableId="330109699">
    <w:abstractNumId w:val="0"/>
  </w:num>
  <w:num w:numId="4" w16cid:durableId="1431663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FDB"/>
    <w:rsid w:val="00112398"/>
    <w:rsid w:val="00163397"/>
    <w:rsid w:val="001A679A"/>
    <w:rsid w:val="002C5C0C"/>
    <w:rsid w:val="002E3094"/>
    <w:rsid w:val="00322ED6"/>
    <w:rsid w:val="0033259C"/>
    <w:rsid w:val="00425AD8"/>
    <w:rsid w:val="00440054"/>
    <w:rsid w:val="00506732"/>
    <w:rsid w:val="005729CB"/>
    <w:rsid w:val="00594C62"/>
    <w:rsid w:val="005F7325"/>
    <w:rsid w:val="0063195B"/>
    <w:rsid w:val="0064477B"/>
    <w:rsid w:val="007433A0"/>
    <w:rsid w:val="00751B16"/>
    <w:rsid w:val="00816E89"/>
    <w:rsid w:val="0083017F"/>
    <w:rsid w:val="009344DF"/>
    <w:rsid w:val="00A7510E"/>
    <w:rsid w:val="00AD2D9B"/>
    <w:rsid w:val="00B14F9C"/>
    <w:rsid w:val="00B72690"/>
    <w:rsid w:val="00C74BBD"/>
    <w:rsid w:val="00CA30C8"/>
    <w:rsid w:val="00D36B77"/>
    <w:rsid w:val="00D43E71"/>
    <w:rsid w:val="00D87D1C"/>
    <w:rsid w:val="00E24653"/>
    <w:rsid w:val="00E5045F"/>
    <w:rsid w:val="00E50D82"/>
    <w:rsid w:val="00E94BE5"/>
    <w:rsid w:val="00EF0FDB"/>
    <w:rsid w:val="00F0547D"/>
    <w:rsid w:val="00FA3979"/>
    <w:rsid w:val="00FB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34A22"/>
  <w15:chartTrackingRefBased/>
  <w15:docId w15:val="{A8775041-3A15-7F4E-96E6-89F907AE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FD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B7269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7269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72690"/>
    <w:rPr>
      <w:vertAlign w:val="superscript"/>
    </w:rPr>
  </w:style>
  <w:style w:type="character" w:styleId="a7">
    <w:name w:val="Hyperlink"/>
    <w:basedOn w:val="a0"/>
    <w:uiPriority w:val="99"/>
    <w:unhideWhenUsed/>
    <w:rsid w:val="00B7269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2690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1A679A"/>
    <w:pPr>
      <w:ind w:left="720"/>
      <w:contextualSpacing/>
    </w:pPr>
  </w:style>
  <w:style w:type="character" w:styleId="a9">
    <w:name w:val="Strong"/>
    <w:basedOn w:val="a0"/>
    <w:uiPriority w:val="22"/>
    <w:qFormat/>
    <w:rsid w:val="00D36B77"/>
    <w:rPr>
      <w:b/>
      <w:bCs/>
    </w:rPr>
  </w:style>
  <w:style w:type="character" w:styleId="aa">
    <w:name w:val="Emphasis"/>
    <w:basedOn w:val="a0"/>
    <w:uiPriority w:val="20"/>
    <w:qFormat/>
    <w:rsid w:val="00D36B77"/>
    <w:rPr>
      <w:i/>
      <w:iCs/>
    </w:rPr>
  </w:style>
  <w:style w:type="character" w:customStyle="1" w:styleId="apple-converted-space">
    <w:name w:val="apple-converted-space"/>
    <w:basedOn w:val="a0"/>
    <w:rsid w:val="00D36B77"/>
  </w:style>
  <w:style w:type="paragraph" w:styleId="ab">
    <w:name w:val="Balloon Text"/>
    <w:basedOn w:val="a"/>
    <w:link w:val="ac"/>
    <w:uiPriority w:val="99"/>
    <w:semiHidden/>
    <w:unhideWhenUsed/>
    <w:rsid w:val="00FB690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B690A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E94BE5"/>
  </w:style>
  <w:style w:type="character" w:styleId="ae">
    <w:name w:val="Unresolved Mention"/>
    <w:basedOn w:val="a0"/>
    <w:uiPriority w:val="99"/>
    <w:semiHidden/>
    <w:unhideWhenUsed/>
    <w:rsid w:val="00631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8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0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4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6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63470E-DA05-447D-83FB-8B20A641A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Дорожкина</dc:creator>
  <cp:keywords/>
  <dc:description/>
  <cp:lastModifiedBy>Ирина Дорожкина</cp:lastModifiedBy>
  <cp:revision>2</cp:revision>
  <dcterms:created xsi:type="dcterms:W3CDTF">2022-03-21T14:56:00Z</dcterms:created>
  <dcterms:modified xsi:type="dcterms:W3CDTF">2022-03-21T14:56:00Z</dcterms:modified>
</cp:coreProperties>
</file>