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2C15" w14:textId="77777777" w:rsidR="00E73290" w:rsidRDefault="007E24EE" w:rsidP="007E2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ИССЛЕДОВАНИЕ ГЕНЕРАТОРА ГАЗА БРАУНА</w:t>
      </w:r>
    </w:p>
    <w:p w14:paraId="3BADEC68" w14:textId="77777777" w:rsidR="00E73290" w:rsidRDefault="007E24EE" w:rsidP="007E24EE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Хайцын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Олег Геннадьевич, учащийся 10 класса, </w:t>
      </w:r>
    </w:p>
    <w:p w14:paraId="1A533643" w14:textId="77777777" w:rsidR="00E73290" w:rsidRDefault="007E24EE" w:rsidP="007E24EE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Лицея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межгосударственного  образовательного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учреждения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высшего образования «Белорусско-Российский университет»</w:t>
      </w:r>
    </w:p>
    <w:p w14:paraId="05557213" w14:textId="034DFCDF" w:rsidR="00E73290" w:rsidRDefault="007E24EE" w:rsidP="007E24EE">
      <w:pPr>
        <w:pStyle w:val="a4"/>
        <w:spacing w:beforeAutospacing="0" w:afterAutospacing="0"/>
        <w:jc w:val="center"/>
        <w:rPr>
          <w:rFonts w:eastAsia="Times New Roman"/>
          <w:bCs/>
          <w:lang w:val="ru-RU"/>
        </w:rPr>
      </w:pPr>
      <w:hyperlink r:id="rId5" w:history="1">
        <w:r w:rsidRPr="00D93E74">
          <w:rPr>
            <w:rStyle w:val="a5"/>
            <w:rFonts w:eastAsia="Times New Roman"/>
            <w:bCs/>
            <w:lang w:val="ru-RU"/>
          </w:rPr>
          <w:t>unusualshow2005@gmail.com</w:t>
        </w:r>
      </w:hyperlink>
    </w:p>
    <w:p w14:paraId="6733C781" w14:textId="77777777" w:rsidR="007E24EE" w:rsidRDefault="007E24EE" w:rsidP="007E24EE">
      <w:pPr>
        <w:pStyle w:val="a4"/>
        <w:spacing w:beforeAutospacing="0" w:afterAutospacing="0"/>
        <w:jc w:val="center"/>
        <w:rPr>
          <w:rFonts w:eastAsia="Times New Roman"/>
          <w:bCs/>
          <w:lang w:val="ru-RU"/>
        </w:rPr>
      </w:pPr>
    </w:p>
    <w:p w14:paraId="3A05EC30" w14:textId="77777777" w:rsidR="00E73290" w:rsidRDefault="007E24EE" w:rsidP="007E24EE">
      <w:pPr>
        <w:pStyle w:val="a4"/>
        <w:spacing w:beforeAutospacing="0" w:afterAutospacing="0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 xml:space="preserve">Актуальность работы: </w:t>
      </w:r>
      <w:r>
        <w:rPr>
          <w:rFonts w:eastAsia="Times New Roman"/>
          <w:bCs/>
          <w:lang w:val="ru-RU"/>
        </w:rPr>
        <w:t>Получение и использование водородного топлива являются перспективными направлениями развития водородных технологий. Среди основных его преимуществ перед углеродсодержащими видами топлива является его неиссякаемость, экологичность и относительная простота в</w:t>
      </w:r>
      <w:r>
        <w:rPr>
          <w:rFonts w:eastAsia="Times New Roman"/>
          <w:bCs/>
          <w:lang w:val="ru-RU"/>
        </w:rPr>
        <w:t xml:space="preserve"> его получении.</w:t>
      </w:r>
    </w:p>
    <w:p w14:paraId="1042CA80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практической точки зрения горение водорода связано с его использованием в энергетических установках и </w:t>
      </w:r>
      <w:hyperlink r:id="rId6" w:history="1">
        <w:r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топливных элементах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>, а безопасностью соответствующих технологических 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цессов и устройств: заправочные станции для ракет, получение топливо для машин, применение как бустера для двигателей в гоночных автомобилях, для резки металла, для создания полноценного сварочного аппарата и т.п. [1, 2, 3, 4, 5].</w:t>
      </w:r>
    </w:p>
    <w:p w14:paraId="6D5F5AE7" w14:textId="77777777" w:rsidR="00E73290" w:rsidRDefault="007E24EE" w:rsidP="007E24EE">
      <w:pPr>
        <w:pStyle w:val="a4"/>
        <w:spacing w:beforeAutospacing="0" w:afterAutospacing="0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 w:eastAsia="ru-RU"/>
        </w:rPr>
        <w:t>Научная новизна</w:t>
      </w:r>
      <w:proofErr w:type="gramStart"/>
      <w:r>
        <w:rPr>
          <w:rFonts w:eastAsia="Times New Roman"/>
          <w:bCs/>
          <w:lang w:val="ru-RU" w:eastAsia="ru-RU"/>
        </w:rPr>
        <w:t>: К сожале</w:t>
      </w:r>
      <w:r>
        <w:rPr>
          <w:rFonts w:eastAsia="Times New Roman"/>
          <w:bCs/>
          <w:lang w:val="ru-RU" w:eastAsia="ru-RU"/>
        </w:rPr>
        <w:t>нию</w:t>
      </w:r>
      <w:proofErr w:type="gramEnd"/>
      <w:r>
        <w:rPr>
          <w:rFonts w:eastAsia="Times New Roman"/>
          <w:bCs/>
          <w:lang w:val="ru-RU" w:eastAsia="ru-RU"/>
        </w:rPr>
        <w:t>, на данный момент разработки в данной сфере не двигаются с мертвей точки. Так же на сегодняшний день максимальный КПД данной установки не превышает 45%. Кроме того, данные аппараты используют только для создания сварочного оборудования, а это в свою оч</w:t>
      </w:r>
      <w:r>
        <w:rPr>
          <w:rFonts w:eastAsia="Times New Roman"/>
          <w:bCs/>
          <w:lang w:val="ru-RU" w:eastAsia="ru-RU"/>
        </w:rPr>
        <w:t>ередь не полностью раскрывает их потенциал.</w:t>
      </w:r>
    </w:p>
    <w:p w14:paraId="7E2F37EA" w14:textId="77777777" w:rsidR="00E73290" w:rsidRDefault="007E24EE" w:rsidP="007E24EE">
      <w:pPr>
        <w:pStyle w:val="a4"/>
        <w:spacing w:beforeAutospacing="0" w:afterAutospacing="0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 xml:space="preserve">Объект исследования. Водородный реактор (электролизер) для производства водородного топлива из воды. </w:t>
      </w:r>
    </w:p>
    <w:p w14:paraId="748110B4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 исследования. Рабочие и физические параметры электролизера.</w:t>
      </w:r>
    </w:p>
    <w:p w14:paraId="166ABD9B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Гипотеза: безопасное устройство, для получ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ения водородного топлива, можно создать в домашних условиях.</w:t>
      </w:r>
    </w:p>
    <w:p w14:paraId="17F8B2A9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Цель: создать устройство для безопасного производства водородного топлива.  </w:t>
      </w:r>
    </w:p>
    <w:p w14:paraId="3AEABE95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Задачи:  </w:t>
      </w:r>
    </w:p>
    <w:p w14:paraId="5A9E3504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изучить теорию электролиза;</w:t>
      </w:r>
    </w:p>
    <w:p w14:paraId="0264C0F6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разработать и собрать водородный реактор для создания экологичного топлива;</w:t>
      </w:r>
    </w:p>
    <w:p w14:paraId="6E4B3D0F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ать действующее устройство на базе водородного реактора;</w:t>
      </w:r>
    </w:p>
    <w:p w14:paraId="57726249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протестировать собранное устройство</w:t>
      </w:r>
      <w:r w:rsidRPr="007E24E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316269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оценить рабочие и физические параметры электролизера с учетом законов электролиза. </w:t>
      </w:r>
    </w:p>
    <w:p w14:paraId="33993275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проанализировать полученные результаты. </w:t>
      </w:r>
    </w:p>
    <w:p w14:paraId="173183F4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данной работе представлена действующее устройство, в котором основным узлом является водородный реактор (электролизер), главная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ункция которого – производство водородного топлива.</w:t>
      </w:r>
    </w:p>
    <w:p w14:paraId="619FEC20" w14:textId="77777777" w:rsidR="00E73290" w:rsidRDefault="007E24EE" w:rsidP="007E2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Научные методы познания, использованные при создании работы: анализ и синтез, моделирование, прототипирование.</w:t>
      </w:r>
    </w:p>
    <w:p w14:paraId="4F326236" w14:textId="029E0B98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Итоги исследования: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ходе выполнения работы изучена теория электролиза, разработан и собран </w:t>
      </w:r>
      <w:r>
        <w:rPr>
          <w:rFonts w:ascii="Times New Roman" w:hAnsi="Times New Roman" w:cs="Times New Roman"/>
          <w:bCs/>
          <w:sz w:val="24"/>
          <w:szCs w:val="24"/>
        </w:rPr>
        <w:t>водородный реактор (электролизер) для создания газа Брауна.</w:t>
      </w:r>
    </w:p>
    <w:p w14:paraId="5AEEA29C" w14:textId="77777777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Продумана система мер защиты, безопасного использования реактора.</w:t>
      </w:r>
    </w:p>
    <w:p w14:paraId="2EA9B8D4" w14:textId="77777777" w:rsidR="007E24EE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удалось оценить скорость генерации топлива, которая составила</w:t>
      </w:r>
    </w:p>
    <w:p w14:paraId="0FE11138" w14:textId="042F890F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noProof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υ</m:t>
            </m: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г</m:t>
            </m: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=130  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мин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=2.17×</m:t>
        </m:r>
        <m:sSup>
          <m:sSup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5E3CF4" w14:textId="77777777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нашей оценке, КПД установки со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ставил 24%. </w:t>
      </w:r>
    </w:p>
    <w:p w14:paraId="62552B8A" w14:textId="77777777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анализа работы первой версии нашего генератора Брауна и дополнительного поиска информации, был спроектирован новый реактор и была произведена оценка его КПД. В этой версии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υ</m:t>
            </m: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ub>
        </m:sSub>
        <m:r>
          <w:rPr>
            <w:rFonts w:ascii="Cambria Math" w:hAnsi="Cambria Math" w:cs="Times New Roman"/>
            <w:sz w:val="24"/>
            <w:szCs w:val="24"/>
          </w:rPr>
          <m:t>=540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мл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мин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=9∙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den>
        </m:f>
      </m:oMath>
    </w:p>
    <w:p w14:paraId="7874313C" w14:textId="77777777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КПД составило 67% и это подтвердило правильно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сть сделанных нами выводов. </w:t>
      </w:r>
    </w:p>
    <w:p w14:paraId="1C91BE6A" w14:textId="77777777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с уверенностью можно сказать, что все задачи выполнены, цель достигнута. Гипотеза о возможности создания водородного генератора в домашних условиях подтверждена.</w:t>
      </w:r>
    </w:p>
    <w:p w14:paraId="1E42A67A" w14:textId="77777777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 же была разработана первая в мире электронная </w:t>
      </w:r>
      <w:r>
        <w:rPr>
          <w:rFonts w:ascii="Times New Roman" w:hAnsi="Times New Roman" w:cs="Times New Roman"/>
          <w:bCs/>
          <w:sz w:val="24"/>
          <w:szCs w:val="24"/>
        </w:rPr>
        <w:t>система управления водородным реактором.</w:t>
      </w:r>
    </w:p>
    <w:p w14:paraId="7DF9521C" w14:textId="77777777" w:rsidR="00E73290" w:rsidRDefault="007E24EE" w:rsidP="007E24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будущем я планирую изготовить печатную плату для электронной системы управления, повысить максимальное выдерживаемое реактором давление залив все уязвимые места эпоксидной смолой, оборудовать бак для накопления то</w:t>
      </w:r>
      <w:r>
        <w:rPr>
          <w:rFonts w:ascii="Times New Roman" w:hAnsi="Times New Roman" w:cs="Times New Roman"/>
          <w:bCs/>
          <w:sz w:val="24"/>
          <w:szCs w:val="24"/>
        </w:rPr>
        <w:t>плива. Кроме того, реактор будет подготовлен для полноценной автономной работы.</w:t>
      </w:r>
    </w:p>
    <w:p w14:paraId="60CFFA6D" w14:textId="77777777" w:rsidR="00E73290" w:rsidRDefault="007E24EE" w:rsidP="007E24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Toc92486042"/>
      <w:r>
        <w:rPr>
          <w:rFonts w:ascii="Times New Roman" w:eastAsia="Times New Roman" w:hAnsi="Times New Roman" w:cs="Times New Roman"/>
          <w:bCs/>
          <w:sz w:val="24"/>
          <w:szCs w:val="24"/>
        </w:rPr>
        <w:t>ЛИТЕРАТУРА</w:t>
      </w:r>
      <w:bookmarkEnd w:id="0"/>
    </w:p>
    <w:p w14:paraId="25C703FC" w14:textId="77777777" w:rsidR="00E73290" w:rsidRDefault="007E24EE" w:rsidP="007E24EE">
      <w:pPr>
        <w:pStyle w:val="a3"/>
        <w:numPr>
          <w:ilvl w:val="0"/>
          <w:numId w:val="3"/>
        </w:numPr>
        <w:tabs>
          <w:tab w:val="clear" w:pos="4153"/>
          <w:tab w:val="clear" w:pos="8306"/>
          <w:tab w:val="righ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Физика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учеб. пособие для 10-го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учреждений общ. Сред. Образования с рус. яз. Обучения / Е. В. Громыко [и др.] 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Минск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Адукацыя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 i 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выхаванне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2013 – 273 с. 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ил.</w:t>
      </w:r>
    </w:p>
    <w:p w14:paraId="5EF0B2F6" w14:textId="77777777" w:rsidR="00E73290" w:rsidRDefault="007E24EE" w:rsidP="007E24EE">
      <w:pPr>
        <w:pStyle w:val="a3"/>
        <w:numPr>
          <w:ilvl w:val="0"/>
          <w:numId w:val="3"/>
        </w:numPr>
        <w:tabs>
          <w:tab w:val="clear" w:pos="4153"/>
          <w:tab w:val="clear" w:pos="8306"/>
          <w:tab w:val="righ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 видах электролизеров // youtube.com [Электронный ресурс]. – 2021. – Режим доступа:  </w:t>
      </w:r>
      <w:hyperlink r:id="rId7" w:history="1"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https://www.youtube.com/watch?v=8R6hstQfAr0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Дата доступа: 02.10.2021.</w:t>
      </w:r>
    </w:p>
    <w:p w14:paraId="530E6E18" w14:textId="77777777" w:rsidR="00E73290" w:rsidRDefault="007E24EE" w:rsidP="007E24EE">
      <w:pPr>
        <w:pStyle w:val="a3"/>
        <w:numPr>
          <w:ilvl w:val="0"/>
          <w:numId w:val="3"/>
        </w:numPr>
        <w:tabs>
          <w:tab w:val="clear" w:pos="4153"/>
          <w:tab w:val="clear" w:pos="8306"/>
          <w:tab w:val="righ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Измерение производите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// youtube.com [Электронный ресурс]. – 2021. – Режим доступа:  </w:t>
      </w:r>
      <w:hyperlink r:id="rId8" w:history="1"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https://youtu.be/YZR4eAzWJTA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Дата доступа: 02.10.2021.</w:t>
      </w:r>
    </w:p>
    <w:p w14:paraId="6BA269AE" w14:textId="77777777" w:rsidR="00E73290" w:rsidRDefault="007E24EE" w:rsidP="007E24EE">
      <w:pPr>
        <w:pStyle w:val="a3"/>
        <w:numPr>
          <w:ilvl w:val="0"/>
          <w:numId w:val="3"/>
        </w:numPr>
        <w:tabs>
          <w:tab w:val="clear" w:pos="4153"/>
          <w:tab w:val="clear" w:pos="8306"/>
          <w:tab w:val="righ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Расчёт КПД // youtube.com [Электронный ресурс]. – 2021. – Режим доступа:  </w:t>
      </w:r>
      <w:hyperlink r:id="rId9" w:history="1"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https://youtu.be/ddcCCM0X0tM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Дата доступа: 02.10.2021.</w:t>
      </w:r>
    </w:p>
    <w:p w14:paraId="50BD25AE" w14:textId="77777777" w:rsidR="00E73290" w:rsidRDefault="007E24EE" w:rsidP="007E24EE">
      <w:pPr>
        <w:pStyle w:val="a3"/>
        <w:numPr>
          <w:ilvl w:val="0"/>
          <w:numId w:val="3"/>
        </w:numPr>
        <w:tabs>
          <w:tab w:val="clear" w:pos="4153"/>
          <w:tab w:val="clear" w:pos="8306"/>
          <w:tab w:val="righ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Расчёт параметров реактора // youtube.com [Электронный ресурс]. – 2022. – Режим доступа: https://youtu.be/cHha4zIvbsE – Дата доступа: 04.01.2022.</w:t>
      </w:r>
    </w:p>
    <w:p w14:paraId="035B6C97" w14:textId="77777777" w:rsidR="00E73290" w:rsidRDefault="00E73290" w:rsidP="007E24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E73290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701F"/>
    <w:multiLevelType w:val="hybridMultilevel"/>
    <w:tmpl w:val="38A20F50"/>
    <w:name w:val="Нумерованный список 3"/>
    <w:lvl w:ilvl="0" w:tplc="ACF00B22">
      <w:numFmt w:val="none"/>
      <w:lvlText w:val=""/>
      <w:lvlJc w:val="left"/>
      <w:pPr>
        <w:ind w:left="0" w:firstLine="0"/>
      </w:pPr>
    </w:lvl>
    <w:lvl w:ilvl="1" w:tplc="7B642B64">
      <w:numFmt w:val="none"/>
      <w:lvlText w:val=""/>
      <w:lvlJc w:val="left"/>
      <w:pPr>
        <w:ind w:left="0" w:firstLine="0"/>
      </w:pPr>
    </w:lvl>
    <w:lvl w:ilvl="2" w:tplc="F59AAEE2">
      <w:numFmt w:val="none"/>
      <w:lvlText w:val=""/>
      <w:lvlJc w:val="left"/>
      <w:pPr>
        <w:ind w:left="0" w:firstLine="0"/>
      </w:pPr>
    </w:lvl>
    <w:lvl w:ilvl="3" w:tplc="A12A6ABC">
      <w:numFmt w:val="none"/>
      <w:lvlText w:val=""/>
      <w:lvlJc w:val="left"/>
      <w:pPr>
        <w:ind w:left="0" w:firstLine="0"/>
      </w:pPr>
    </w:lvl>
    <w:lvl w:ilvl="4" w:tplc="2738EA14">
      <w:numFmt w:val="none"/>
      <w:lvlText w:val=""/>
      <w:lvlJc w:val="left"/>
      <w:pPr>
        <w:ind w:left="0" w:firstLine="0"/>
      </w:pPr>
    </w:lvl>
    <w:lvl w:ilvl="5" w:tplc="C5585EC8">
      <w:numFmt w:val="none"/>
      <w:lvlText w:val=""/>
      <w:lvlJc w:val="left"/>
      <w:pPr>
        <w:ind w:left="0" w:firstLine="0"/>
      </w:pPr>
    </w:lvl>
    <w:lvl w:ilvl="6" w:tplc="A2CAA3B4">
      <w:numFmt w:val="none"/>
      <w:lvlText w:val=""/>
      <w:lvlJc w:val="left"/>
      <w:pPr>
        <w:ind w:left="0" w:firstLine="0"/>
      </w:pPr>
    </w:lvl>
    <w:lvl w:ilvl="7" w:tplc="B23630D2">
      <w:numFmt w:val="none"/>
      <w:lvlText w:val=""/>
      <w:lvlJc w:val="left"/>
      <w:pPr>
        <w:ind w:left="0" w:firstLine="0"/>
      </w:pPr>
    </w:lvl>
    <w:lvl w:ilvl="8" w:tplc="734A461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6867E7F"/>
    <w:multiLevelType w:val="hybridMultilevel"/>
    <w:tmpl w:val="2D1E3DA4"/>
    <w:lvl w:ilvl="0" w:tplc="21285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52A18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2E00D9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D1A19C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904DB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A266E9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FC109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AC4227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ED0174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986F32"/>
    <w:multiLevelType w:val="singleLevel"/>
    <w:tmpl w:val="29EC8570"/>
    <w:name w:val="Нумерованный список 2"/>
    <w:lvl w:ilvl="0">
      <w:numFmt w:val="bullet"/>
      <w:lvlText w:val="-"/>
      <w:lvlJc w:val="left"/>
      <w:pPr>
        <w:ind w:left="0" w:firstLine="0"/>
      </w:pPr>
      <w:rPr>
        <w:rFonts w:ascii="Symbol" w:hAnsi="Symbol"/>
      </w:rPr>
    </w:lvl>
  </w:abstractNum>
  <w:abstractNum w:abstractNumId="3" w15:restartNumberingAfterBreak="0">
    <w:nsid w:val="4864572C"/>
    <w:multiLevelType w:val="hybridMultilevel"/>
    <w:tmpl w:val="F16451A6"/>
    <w:name w:val="Нумерованный список 1"/>
    <w:lvl w:ilvl="0" w:tplc="B1B8569C">
      <w:start w:val="1"/>
      <w:numFmt w:val="decimal"/>
      <w:lvlText w:val="%1."/>
      <w:lvlJc w:val="left"/>
      <w:pPr>
        <w:ind w:left="284" w:firstLine="0"/>
      </w:pPr>
    </w:lvl>
    <w:lvl w:ilvl="1" w:tplc="1E424E72">
      <w:start w:val="1"/>
      <w:numFmt w:val="lowerLetter"/>
      <w:lvlText w:val="%2."/>
      <w:lvlJc w:val="left"/>
      <w:pPr>
        <w:ind w:left="1004" w:firstLine="0"/>
      </w:pPr>
    </w:lvl>
    <w:lvl w:ilvl="2" w:tplc="BF467ED0">
      <w:start w:val="1"/>
      <w:numFmt w:val="lowerRoman"/>
      <w:lvlText w:val="%3."/>
      <w:lvlJc w:val="left"/>
      <w:pPr>
        <w:ind w:left="1904" w:firstLine="0"/>
      </w:pPr>
    </w:lvl>
    <w:lvl w:ilvl="3" w:tplc="709A47A6">
      <w:start w:val="1"/>
      <w:numFmt w:val="decimal"/>
      <w:lvlText w:val="%4."/>
      <w:lvlJc w:val="left"/>
      <w:pPr>
        <w:ind w:left="2444" w:firstLine="0"/>
      </w:pPr>
    </w:lvl>
    <w:lvl w:ilvl="4" w:tplc="19040530">
      <w:start w:val="1"/>
      <w:numFmt w:val="lowerLetter"/>
      <w:lvlText w:val="%5."/>
      <w:lvlJc w:val="left"/>
      <w:pPr>
        <w:ind w:left="3164" w:firstLine="0"/>
      </w:pPr>
    </w:lvl>
    <w:lvl w:ilvl="5" w:tplc="719E3B04">
      <w:start w:val="1"/>
      <w:numFmt w:val="lowerRoman"/>
      <w:lvlText w:val="%6."/>
      <w:lvlJc w:val="left"/>
      <w:pPr>
        <w:ind w:left="4064" w:firstLine="0"/>
      </w:pPr>
    </w:lvl>
    <w:lvl w:ilvl="6" w:tplc="903CDFB8">
      <w:start w:val="1"/>
      <w:numFmt w:val="decimal"/>
      <w:lvlText w:val="%7."/>
      <w:lvlJc w:val="left"/>
      <w:pPr>
        <w:ind w:left="4604" w:firstLine="0"/>
      </w:pPr>
    </w:lvl>
    <w:lvl w:ilvl="7" w:tplc="10525F5E">
      <w:start w:val="1"/>
      <w:numFmt w:val="lowerLetter"/>
      <w:lvlText w:val="%8."/>
      <w:lvlJc w:val="left"/>
      <w:pPr>
        <w:ind w:left="5324" w:firstLine="0"/>
      </w:pPr>
    </w:lvl>
    <w:lvl w:ilvl="8" w:tplc="0726A56E">
      <w:start w:val="1"/>
      <w:numFmt w:val="lowerRoman"/>
      <w:lvlText w:val="%9."/>
      <w:lvlJc w:val="left"/>
      <w:pPr>
        <w:ind w:left="6224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3"/>
  <w:drawingGridVerticalSpacing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290"/>
    <w:rsid w:val="007E24EE"/>
    <w:rsid w:val="00E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3CDE"/>
  <w15:docId w15:val="{C0816F07-B31B-482D-B3DF-41124E76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Normal (Web)"/>
    <w:qFormat/>
    <w:pPr>
      <w:spacing w:beforeAutospacing="1" w:after="0" w:afterAutospacing="1" w:line="240" w:lineRule="auto"/>
    </w:pPr>
    <w:rPr>
      <w:sz w:val="24"/>
      <w:szCs w:val="24"/>
      <w:lang w:val="en-US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7E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ZR4eAzWJTA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R6hstQfAr0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8;&#1086;&#1087;&#1083;&#1080;&#1074;&#1085;&#1099;&#1081;_&#1101;&#1083;&#1077;&#1084;&#1077;&#1085;&#1090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nusualshow2005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dcCCM0X0tM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10</cp:lastModifiedBy>
  <cp:revision>5</cp:revision>
  <dcterms:created xsi:type="dcterms:W3CDTF">2022-01-30T16:13:00Z</dcterms:created>
  <dcterms:modified xsi:type="dcterms:W3CDTF">2022-03-28T15:51:00Z</dcterms:modified>
</cp:coreProperties>
</file>