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/>
          <w:b/>
          <w:bCs/>
          <w:caps/>
          <w:sz w:val="24"/>
          <w:szCs w:val="24"/>
        </w:rPr>
        <w:t>ВОССТАНОВЛЕНИЕ ТРЕУГОЛЬНИКА ПО ТРЕМ ТОЧКАМ</w:t>
      </w:r>
    </w:p>
    <w:p>
      <w:pPr>
        <w:spacing w:after="0" w:line="240" w:lineRule="auto"/>
        <w:jc w:val="center"/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jc w:val="center"/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u w:color="auto" w:val="single"/>
        </w:rPr>
        <w:t>Клецко</w:t>
      </w:r>
      <w:r>
        <w:rPr>
          <w:rFonts w:ascii="Times New Roman" w:hAnsi="Times New Roman" w:eastAsia="Times New Roman"/>
          <w:sz w:val="24"/>
          <w:szCs w:val="24"/>
          <w:u w:color="auto" w:val="single"/>
          <w:lang w:val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color="auto" w:val="single"/>
        </w:rPr>
        <w:t>Л</w:t>
      </w:r>
      <w:r>
        <w:rPr>
          <w:rFonts w:ascii="Times New Roman" w:hAnsi="Times New Roman" w:eastAsia="Times New Roman"/>
          <w:sz w:val="24"/>
          <w:szCs w:val="24"/>
          <w:u w:color="auto" w:val="single"/>
          <w:lang w:val="en-us"/>
        </w:rPr>
        <w:t>.A.</w:t>
      </w:r>
      <w:r>
        <w:rPr>
          <w:rFonts w:ascii="Times New Roman" w:hAnsi="Times New Roman" w:eastAsia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eastAsia="Times New Roman"/>
          <w:sz w:val="24"/>
          <w:szCs w:val="24"/>
        </w:rPr>
        <w:t>науч.рук. – Окулик Т.В., учитель математики</w:t>
      </w:r>
    </w:p>
    <w:p>
      <w:pPr>
        <w:spacing w:after="0" w:line="240" w:lineRule="auto"/>
        <w:jc w:val="center"/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eastAsia="Times New Roman"/>
          <w:i/>
          <w:iCs/>
          <w:sz w:val="24"/>
          <w:szCs w:val="24"/>
        </w:rPr>
        <w:t>ГУО «Гимназия №1 г. Жодино», Беларусь</w:t>
      </w:r>
    </w:p>
    <w:p>
      <w:pPr>
        <w:spacing w:after="0" w:line="240" w:lineRule="auto"/>
        <w:jc w:val="center"/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i/>
          <w:iCs/>
          <w:sz w:val="24"/>
          <w:szCs w:val="24"/>
        </w:rPr>
      </w:pPr>
      <w:hyperlink r:id="rId8" w:history="1">
        <w:r>
          <w:rPr>
            <w:rStyle w:val="char4"/>
            <w:rFonts w:ascii="Times New Roman" w:hAnsi="Times New Roman" w:eastAsia="Times New Roman"/>
            <w:i/>
            <w:iCs/>
            <w:sz w:val="24"/>
            <w:szCs w:val="24"/>
          </w:rPr>
          <w:t>kletsko.06@mail.ru</w:t>
        </w:r>
      </w:hyperlink>
      <w:r>
        <w:rPr>
          <w:rFonts w:ascii="Times New Roman" w:hAnsi="Times New Roman" w:eastAsia="Times New Roman"/>
          <w:i/>
          <w:iCs/>
          <w:sz w:val="24"/>
          <w:szCs w:val="24"/>
        </w:rPr>
        <w:t xml:space="preserve">, </w:t>
      </w:r>
      <w:hyperlink r:id="rId9" w:history="1">
        <w:r>
          <w:rPr>
            <w:rStyle w:val="char4"/>
            <w:rFonts w:ascii="Times New Roman" w:hAnsi="Times New Roman" w:eastAsia="Times New Roman"/>
            <w:i/>
            <w:iCs/>
            <w:sz w:val="24"/>
            <w:szCs w:val="24"/>
          </w:rPr>
          <w:t>tatka_vg@mail.ru</w:t>
        </w:r>
      </w:hyperlink>
      <w:r>
        <w:rPr>
          <w:rFonts w:ascii="Times New Roman" w:hAnsi="Times New Roman" w:eastAsia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iCs/>
          <w:sz w:val="24"/>
          <w:szCs w:val="24"/>
        </w:rPr>
      </w:r>
    </w:p>
    <w:p>
      <w:pPr>
        <w:spacing w:after="0" w:line="240" w:lineRule="auto"/>
        <w:jc w:val="center"/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color w:val="44546a"/>
          <w:kern w:val="1"/>
          <w:sz w:val="24"/>
          <w:szCs w:val="24"/>
        </w:rPr>
      </w:pPr>
      <w:r>
        <w:rPr>
          <w:rFonts w:ascii="Times New Roman" w:hAnsi="Times New Roman" w:eastAsia="Times New Roman"/>
          <w:color w:val="44546a"/>
          <w:kern w:val="1"/>
          <w:sz w:val="24"/>
          <w:szCs w:val="24"/>
        </w:rPr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 xml:space="preserve">Задачи на восстановление треугольника по трем точкам, связанными с этим треугольником, известны уже давно. Одной из первых печатных работ по восстановлению треугольника была статья Эйлера «Лёгкое решение одной трудной геометрической задачи», в которой были рассмотрены четыре точки: точки пересечении высот, медиан, биссектрис и центр описанной окружности треугольника. В 1982 году Вильям Верник расширяет список точек до 16 для восстановление треугольника по трем точкам: три вершины треугольника, основания высот, биссектрис, медиан, центр описанной окружности, центр вписанной окружности, точка пересечения медиан, точка пересечения высот. В список вошли 139 принципиально разных задач. Этот список получил название «Список Верника». Задачи из списка можно разделить на три основных класса: треугольник можно восстановить однозначно; треугольников существует бесконечно много; треугольник восстановить невозможно только с помощью циркуля и линейки. </w:t>
      </w:r>
      <w:r>
        <w:rPr>
          <w:rFonts w:ascii="Times New Roman" w:hAnsi="Times New Roman" w:eastAsia="Times New Roman"/>
          <w:sz w:val="24"/>
          <w:szCs w:val="24"/>
        </w:rPr>
        <w:t xml:space="preserve"> Задачи из списка Верника до сих пор находят свои решения. В  2015 году вышла статья С. А. Беляева [1], в которой автор привел решения разрешимых задач из списка Верника[2], классифицировал их по уровню сложности и методам решения. 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 xml:space="preserve">В работе рассмотрены другие комбинации трех точек, среди которых три вершины треугольника, основания медиан, основания высот, биссектрис, медиан треугольника, центры вписанной и описанной окружностей, точки пересечения высот с описанной окружностью, точки пересечения биссектрис с описанной окружностью, точки пересечения биссектрис с вписанной окружностью, точки пересечения медиан с </w:t>
      </w:r>
      <w:r>
        <w:rPr>
          <w:rFonts w:ascii="Times New Roman" w:hAnsi="Times New Roman" w:eastAsia="Times New Roman"/>
          <w:kern w:val="1"/>
          <w:sz w:val="24"/>
          <w:szCs w:val="24"/>
          <w:lang w:val="en-us"/>
        </w:rPr>
        <w:t>o</w:t>
      </w:r>
      <w:r>
        <w:rPr>
          <w:rFonts w:ascii="Times New Roman" w:hAnsi="Times New Roman" w:eastAsia="Times New Roman"/>
          <w:kern w:val="1"/>
          <w:sz w:val="24"/>
          <w:szCs w:val="24"/>
        </w:rPr>
        <w:t>писанной окружностью, центры вневписанных окружностей.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Общая постановка задач: Для остроугольного разностороннего треугольника отметили некоторые три точки, связанные с этим треугольником. Затем треугольник стерли, оставив только эти точки. С помощью циркуля и линейки восстановите треугольник по заданным точкам.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>Гипотеза: существуют три  точки, связанные с треугольником, по которым можно восстановить треугольник только с помощью линейки и циркуля.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>Цель работы: рассмотреть наборы трех точек, по которым можно восстановить треугольник только с помощью линейки и циркуля.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 xml:space="preserve">Основные этапы исследования: 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>- изучение списка Верника по восстановлению треугольника по трем точкам;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margin">
              <wp:posOffset>4670425</wp:posOffset>
            </wp:positionH>
            <wp:positionV relativeFrom="paragraph">
              <wp:posOffset>39370</wp:posOffset>
            </wp:positionV>
            <wp:extent cx="1602740" cy="1682750"/>
            <wp:effectExtent l="0" t="0" r="0" b="0"/>
            <wp:wrapTight wrapText="bothSides">
              <wp:wrapPolygon edited="0">
                <wp:start x="-1540" y="440"/>
                <wp:lineTo x="-1540" y="21567"/>
                <wp:lineTo x="23140" y="21567"/>
                <wp:lineTo x="23089" y="21127"/>
                <wp:lineTo x="23089" y="440"/>
                <wp:lineTo x="-1540" y="4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6_pPZ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ACMAAAAAAAAAAAAAAQAAAAEAAAC7HAAAAQAAAAIAAAA+AAAA3AkAAFoKAAAAAAAARSIAAJgs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kern w:val="1"/>
          <w:sz w:val="24"/>
          <w:szCs w:val="24"/>
        </w:rPr>
        <w:t>- рассмотрение примеров других комбинаций трех точек для восстановления треугольника.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Примеры задач.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Задача 1. Восстановите треугольник по точкам пересечения биссектрис с описанной окружностью (W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>,W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>,W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sz w:val="24"/>
          <w:szCs w:val="24"/>
        </w:rPr>
        <w:t>).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Идея решения (Рисунок 1). Биссектрисы исходного </w:t>
      </w:r>
      <w:r>
        <w:rPr>
          <w:rFonts w:ascii="Times New Roman" w:hAnsi="Times New Roman" w:eastAsia="Times New Roman"/>
          <w:sz w:val="24"/>
          <w:szCs w:val="24"/>
          <w:lang w:val="en-us"/>
        </w:rPr>
        <w:t>ABC</w:t>
      </w:r>
      <w:r>
        <w:rPr>
          <w:rFonts w:ascii="Times New Roman" w:hAnsi="Times New Roman" w:eastAsia="Times New Roman"/>
          <w:sz w:val="24"/>
          <w:szCs w:val="24"/>
        </w:rPr>
        <w:t xml:space="preserve"> лежат на высотах W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>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>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sz w:val="24"/>
          <w:szCs w:val="24"/>
        </w:rPr>
        <w:t>. Тогда  точки пересечения высот W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>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>W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 с описанной окружностью – вершины исходного треугольника.</w:t>
      </w:r>
    </w:p>
    <w:p>
      <w:pPr>
        <w:pStyle w:val="para4"/>
        <w:ind w:firstLine="1"/>
        <w:spacing w:before="0" w:after="0" w:beforeAutospacing="0" w:afterAutospacing="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margin">
              <wp:posOffset>36195</wp:posOffset>
            </wp:positionH>
            <wp:positionV relativeFrom="paragraph">
              <wp:posOffset>53975</wp:posOffset>
            </wp:positionV>
            <wp:extent cx="1800225" cy="1696085"/>
            <wp:effectExtent l="0" t="0" r="0" b="0"/>
            <wp:wrapTight wrapText="bothSides">
              <wp:wrapPolygon edited="0">
                <wp:start x="-1371" y="437"/>
                <wp:lineTo x="-1371" y="21398"/>
                <wp:lineTo x="22971" y="21398"/>
                <wp:lineTo x="22918" y="20961"/>
                <wp:lineTo x="22918" y="437"/>
                <wp:lineTo x="-1371" y="437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/>
                      <a:extLst>
                        <a:ext uri="smNativeData">
                          <sm:smNativeData xmlns:sm="smNativeData" val="SMDATA_16_pPZ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ACMAAAAAAAAAAAAAAAAAAAEAAAA5AAAAAQAAAAIAAABVAAAAEwsAAG8KAAAAAAAAwwUAAFU1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0" hidden="0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1750060</wp:posOffset>
                </wp:positionV>
                <wp:extent cx="1739900" cy="273050"/>
                <wp:effectExtent l="0" t="0" r="0" b="0"/>
                <wp:wrapTight wrapText="bothSides">
                  <wp:wrapPolygon edited="0">
                    <wp:start x="-1419" y="402"/>
                    <wp:lineTo x="-1419" y="20093"/>
                    <wp:lineTo x="23019" y="20093"/>
                    <wp:lineTo x="23019" y="402"/>
                    <wp:lineTo x="-1419" y="402"/>
                  </wp:wrapPolygon>
                </wp:wrapTight>
                <wp:docPr id="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EAAAAAIwAAAAAAAAAAAAAAAAAAAQAAAGgAAAABAAAAAgAAAMQKAAC0CgAArgEAAAAAAADyBQAAxD8AAA=="/>
                          </a:ext>
                        </a:extLst>
                      </wps:cNvSpPr>
                      <wps:spPr>
                        <a:xfrm>
                          <a:off x="0" y="0"/>
                          <a:ext cx="173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2"/>
                              <w:spacing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  <w:fldChar w:fldCharType="begin"/>
                              <w:instrText xml:space="preserve"> SEQ "Рисунок" \* Arabic </w:instrText>
                              <w:fldChar w:fldCharType="separate"/>
                              <w:t>2</w:t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margin-left:5.20pt;margin-top:137.80pt;mso-position-horizontal-relative:margin;width:137.00pt;height:21.50pt;z-index:251658243;mso-wrap-distance-left:9.00pt;mso-wrap-distance-top:0.00pt;mso-wrap-distance-right:9.00pt;mso-wrap-distance-bottom:0.00pt;mso-wrap-style:square" stroked="f" fillcolor="#ffffff" v:ext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EAAAAAIwAAAAAAAAAAAAAAAAAAAQAAAGgAAAABAAAAAgAAAMQKAAC0CgAArgEAAAAAAADyBQAAxD8AAA==" o:insetmode="custom">
                <v:fill color2="#000000" type="solid" angle="90"/>
                <w10:wrap type="tight" anchorx="margin" anchory="text"/>
                <v:textbox style="mso-fit-shape-to-text:t" inset="0.0pt,0.0pt,0.0pt,0.0pt">
                  <w:txbxContent>
                    <w:p>
                      <w:pPr>
                        <w:pStyle w:val="para2"/>
                        <w:spacing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4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4"/>
                        </w:rPr>
                        <w:fldChar w:fldCharType="begin"/>
                        <w:instrText xml:space="preserve"> SEQ "Рисунок" \* Arabic </w:instrText>
                        <w:fldChar w:fldCharType="separate"/>
                        <w:t>2</w:t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0" hidden="0" allowOverlap="1">
                <wp:simplePos x="0" y="0"/>
                <wp:positionH relativeFrom="page">
                  <wp:posOffset>5601335</wp:posOffset>
                </wp:positionH>
                <wp:positionV relativeFrom="page">
                  <wp:posOffset>8931910</wp:posOffset>
                </wp:positionV>
                <wp:extent cx="1541780" cy="273050"/>
                <wp:effectExtent l="0" t="0" r="0" b="0"/>
                <wp:wrapTight wrapText="bothSides">
                  <wp:wrapPolygon edited="0">
                    <wp:start x="-1601" y="402"/>
                    <wp:lineTo x="-1601" y="20093"/>
                    <wp:lineTo x="23201" y="20093"/>
                    <wp:lineTo x="23201" y="402"/>
                    <wp:lineTo x="-1601" y="402"/>
                  </wp:wrapPolygon>
                </wp:wrapTight>
                <wp:docPr id="8" name="Прямоугольник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EAAAAAIwAAAAAAAAAAAAAAAAAAAAAAAHUiAAABAAAAAAAAAPI2AAB8CQAArgEAAAAAAAB1IgAA8jYAAA=="/>
                          </a:ext>
                        </a:extLst>
                      </wps:cNvSpPr>
                      <wps:spPr>
                        <a:xfrm>
                          <a:off x="0" y="0"/>
                          <a:ext cx="15417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2"/>
                              <w:spacing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  <w:t xml:space="preserve">Рисунок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4"/>
                              </w:rPr>
                              <w:fldChar w:fldCharType="begin"/>
                              <w:instrText xml:space="preserve"> SEQ "Рисунок" \* Arabic </w:instrText>
                              <w:fldChar w:fldCharType="separate"/>
                              <w:t>1</w:t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2" o:spid="_x0000_s1027" style="position:absolute;margin-left:441.05pt;margin-top:703.30pt;mso-position-horizontal-relative:page;mso-position-vertical-relative:page;width:121.40pt;height:21.50pt;z-index:251658248;mso-wrap-distance-left:9.00pt;mso-wrap-distance-top:0.00pt;mso-wrap-distance-right:9.00pt;mso-wrap-distance-bottom:0.00pt;mso-wrap-style:square" stroked="f" fillcolor="#ffffff" v:ext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EAAAAAIwAAAAAAAAAAAAAAAAAAAAAAAHUiAAABAAAAAAAAAPI2AAB8CQAArgEAAAAAAAB1IgAA8jYAAA==" o:insetmode="custom">
                <v:fill color2="#000000" type="solid" angle="90"/>
                <w10:wrap type="tight" anchorx="page" anchory="page"/>
                <v:textbox style="mso-fit-shape-to-text:t" inset="0.0pt,0.0pt,0.0pt,0.0pt">
                  <w:txbxContent>
                    <w:p>
                      <w:pPr>
                        <w:pStyle w:val="para2"/>
                        <w:spacing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4"/>
                        </w:rPr>
                        <w:t xml:space="preserve">Рисунок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4"/>
                        </w:rPr>
                        <w:fldChar w:fldCharType="begin"/>
                        <w:instrText xml:space="preserve"> SEQ "Рисунок" \* Arabic </w:instrText>
                        <w:fldChar w:fldCharType="separate"/>
                        <w:t>1</w:t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Задача 2. Восстановите треугольник по точкам пересечения высот с описанной окружностью (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P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P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P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).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Идея решения (Рисунок 2). Высоты исходного </w:t>
      </w:r>
      <w:r>
        <w:rPr>
          <w:rFonts w:ascii="Times New Roman" w:hAnsi="Times New Roman" w:eastAsia="Times New Roman"/>
          <w:sz w:val="24"/>
          <w:szCs w:val="24"/>
          <w:lang w:val="en-us"/>
        </w:rPr>
        <w:t>ABC</w:t>
      </w:r>
      <w:r>
        <w:rPr>
          <w:rFonts w:ascii="Times New Roman" w:hAnsi="Times New Roman" w:eastAsia="Times New Roman"/>
          <w:sz w:val="24"/>
          <w:szCs w:val="24"/>
        </w:rPr>
        <w:t xml:space="preserve"> лежат на биссектрисах </w:t>
      </w:r>
      <w:r>
        <w:rPr>
          <w:rFonts w:ascii="Times New Roman" w:hAnsi="Times New Roman" w:eastAsia="Times New Roman"/>
          <w:sz w:val="24"/>
          <w:szCs w:val="24"/>
          <w:lang w:val="en-us"/>
        </w:rPr>
        <w:t>P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>P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>P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sz w:val="24"/>
          <w:szCs w:val="24"/>
        </w:rPr>
        <w:t>. Тогда  точки пересечения биссектрис </w:t>
      </w:r>
      <w:r>
        <w:rPr>
          <w:rFonts w:ascii="Times New Roman" w:hAnsi="Times New Roman" w:eastAsia="Times New Roman"/>
          <w:sz w:val="24"/>
          <w:szCs w:val="24"/>
          <w:lang w:val="en-us"/>
        </w:rPr>
        <w:t>P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>P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>P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 с описанной окружностью – вершины исходного треугольника.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1" locked="0" layoutInCell="0" hidden="0" allowOverlap="1">
            <wp:simplePos x="0" y="0"/>
            <wp:positionH relativeFrom="margin">
              <wp:posOffset>4668520</wp:posOffset>
            </wp:positionH>
            <wp:positionV relativeFrom="paragraph">
              <wp:posOffset>-8782050</wp:posOffset>
            </wp:positionV>
            <wp:extent cx="1664970" cy="1760220"/>
            <wp:effectExtent l="0" t="0" r="0" b="0"/>
            <wp:wrapTight wrapText="bothSides">
              <wp:wrapPolygon edited="0">
                <wp:start x="-1483" y="436"/>
                <wp:lineTo x="-1483" y="21382"/>
                <wp:lineTo x="23083" y="21382"/>
                <wp:lineTo x="23025" y="20945"/>
                <wp:lineTo x="23025" y="436"/>
                <wp:lineTo x="-1483" y="436"/>
              </wp:wrapPolygon>
            </wp:wrapTight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/>
                      <a:extLst>
                        <a:ext uri="smNativeData">
                          <sm:smNativeData xmlns:sm="smNativeData" val="SMDATA_16_pPZ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TAAAAACMAAAAAAAAAAAAAAAAAAAEAAAC4HAAAAQAAAAIAAAD6yf//PgoAANQKAAABAAAAQiIAAAA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4"/>
          <w:szCs w:val="24"/>
        </w:rPr>
        <w:t>Задача 3. Восстановите треугольник по центрам вневписанных окружностей (</w:t>
      </w:r>
      <w:r>
        <w:rPr>
          <w:rFonts w:ascii="Times New Roman" w:hAnsi="Times New Roman" w:eastAsia="Times New Roman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sz w:val="24"/>
          <w:szCs w:val="24"/>
        </w:rPr>
        <w:t>).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0" hidden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1760220</wp:posOffset>
                </wp:positionV>
                <wp:extent cx="1664970" cy="273050"/>
                <wp:effectExtent l="0" t="0" r="0" b="0"/>
                <wp:wrapTight wrapText="bothSides">
                  <wp:wrapPolygon edited="0">
                    <wp:start x="-1483" y="402"/>
                    <wp:lineTo x="-1483" y="20093"/>
                    <wp:lineTo x="23083" y="20093"/>
                    <wp:lineTo x="23083" y="402"/>
                    <wp:lineTo x="-1483" y="402"/>
                  </wp:wrapPolygon>
                </wp:wrapTight>
                <wp:docPr id="7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QAAAAAIwAAAAAAAAAAAAADAAAAAQAAAK/+//8BAAAAAAAAANQKAAA+CgAArgEAAAEAAABCIgAA1AoAAA=="/>
                          </a:ext>
                        </a:extLst>
                      </wps:cNvSpPr>
                      <wps:spPr>
                        <a:xfrm>
                          <a:off x="0" y="0"/>
                          <a:ext cx="16649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2"/>
                              <w:spacing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Рисунок 3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8" style="position:absolute;mso-position-horizontal:right;margin-top:138.60pt;mso-position-horizontal-relative:margin;mso-position-vertical-relative:page;width:131.10pt;height:21.50pt;z-index:251658247;mso-wrap-distance-left:9.00pt;mso-wrap-distance-top:0.00pt;mso-wrap-distance-right:9.00pt;mso-wrap-distance-bottom:0.00pt;mso-wrap-style:square" stroked="f" fillcolor="#ffffff" v:ext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QAAAAAIwAAAAAAAAAAAAADAAAAAQAAAK/+//8BAAAAAAAAANQKAAA+CgAArgEAAAEAAABCIgAA1AoAAA==" o:insetmode="custom">
                <v:fill color2="#000000" type="solid" angle="90"/>
                <w10:wrap type="tight" anchorx="margin" anchory="page"/>
                <v:textbox style="mso-fit-shape-to-text:t" inset="0.0pt,0.0pt,0.0pt,0.0pt">
                  <w:txbxContent>
                    <w:p>
                      <w:pPr>
                        <w:pStyle w:val="para2"/>
                        <w:spacing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Рисунок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Идея решения (Рисунок 3).  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ABC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– орототреугольник 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3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. Тогда достаточно в 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построить высоты, основания которых будут вершинами исходного треугольника.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Задача 4. Восстановите треугольник по центрам описанной, вписанной и одной из вневписанных окружностей треугольника ( O, I, V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sz w:val="24"/>
          <w:szCs w:val="24"/>
        </w:rPr>
        <w:t>).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5" behindDoc="0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924685" cy="1623695"/>
            <wp:effectExtent l="0" t="0" r="0" b="0"/>
            <wp:wrapTight wrapText="bothSides">
              <wp:wrapPolygon edited="0">
                <wp:start x="-1283" y="439"/>
                <wp:lineTo x="-1283" y="21524"/>
                <wp:lineTo x="22883" y="21524"/>
                <wp:lineTo x="22833" y="21085"/>
                <wp:lineTo x="22833" y="439"/>
                <wp:lineTo x="-1283" y="439"/>
              </wp:wrapPolygon>
            </wp:wrapTight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/>
                    <pic:cNvPicPr>
                      <a:picLocks noChangeAspect="1"/>
                      <a:extLst>
                        <a:ext uri="smNativeData">
                          <sm:smNativeData xmlns:sm="smNativeData" val="SMDATA_16_pPZB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WAAAAAKMAAAAAAAAAAAAAAQAAAAEAAAAAAAAAAAAAAAIAAAAbAQAA1wsAAP0JAAABAAAAigUAAHwR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1863090</wp:posOffset>
                </wp:positionV>
                <wp:extent cx="1924685" cy="273050"/>
                <wp:effectExtent l="0" t="0" r="0" b="0"/>
                <wp:wrapTight wrapText="bothSides">
                  <wp:wrapPolygon edited="0">
                    <wp:start x="-1283" y="402"/>
                    <wp:lineTo x="-1283" y="20093"/>
                    <wp:lineTo x="22883" y="20093"/>
                    <wp:lineTo x="22883" y="402"/>
                    <wp:lineTo x="-1283" y="402"/>
                  </wp:wrapPolygon>
                </wp:wrapTight>
                <wp:docPr id="6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YAAAAAowAAAAAAAAAAAAABAAAAAQAAAAAAAAAAAAAAAgAAAHYLAADXCwAArgEAAAEAAACKBQAA1xsAAA=="/>
                          </a:ext>
                        </a:extLst>
                      </wps:cNvSpPr>
                      <wps:spPr>
                        <a:xfrm>
                          <a:off x="0" y="0"/>
                          <a:ext cx="19246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2"/>
                              <w:spacing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Рисунок 4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8" o:spid="_x0000_s1029" style="position:absolute;mso-position-horizontal:left;margin-top:146.70pt;mso-position-horizontal-relative:margin;width:151.55pt;height:21.50pt;z-index:251658246;mso-wrap-distance-left:9.00pt;mso-wrap-distance-top:0.00pt;mso-wrap-distance-right:9.00pt;mso-wrap-distance-bottom:0.00pt;mso-wrap-style:square" stroked="f" fillcolor="#ffffff" v:ext="SMDATA_14_pPZBYhMAAAAlAAAAZAAAAE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YAAAAAowAAAAAAAAAAAAABAAAAAQAAAAAAAAAAAAAAAgAAAHYLAADXCwAArgEAAAEAAACKBQAA1xsAAA==" o:insetmode="custom">
                <v:fill color2="#000000" type="solid" angle="90"/>
                <w10:wrap type="tight" anchorx="margin" anchory="text"/>
                <v:textbox style="mso-fit-shape-to-text:t" inset="0.0pt,0.0pt,0.0pt,0.0pt">
                  <w:txbxContent>
                    <w:p>
                      <w:pPr>
                        <w:pStyle w:val="para2"/>
                        <w:spacing/>
                        <w:jc w:val="center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Рисунок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>Идея решения (Рисунок 4).  Для восстановления треугольника можно использовать лемму о трезубце, суть которой заключается в том, что точка пересечения биссектрисы угла 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A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треугольника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ABC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с описанной окружностью, точка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W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, равноудалена  от двух других вершин треугольника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B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и С, центра вневписанной окружности 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и инцентра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. Тогда для восстановления треугольника находим точку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W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, как середину отрезка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, строим окружности с центром в точке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O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и радиусом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OW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и с центром в точке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W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и радиусом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W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. Точки пересечения этих окружностей – две вершины треугольника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ABC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. Для нахождения вершины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A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продлеваем отрезок 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vertAlign w:val="subscript"/>
        </w:rPr>
        <w:t>1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eastAsia="Times New Roman"/>
          <w:i w:val="0"/>
          <w:iCs w:val="0"/>
          <w:color w:val="auto"/>
          <w:sz w:val="24"/>
          <w:szCs w:val="24"/>
        </w:rPr>
        <w:t xml:space="preserve"> до пересечения с окружностью с центром в точке О.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Результат: мы показали, что существуют другие комбинации трех точек, отличные от задач из списка Верника, по которым можно восстановить треугольник только с помощью циркуля и линейки.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Решение задач на восстановление треугольника способствуют установлению геометрических связей между точками треугольника и качественному усвоению геометрических фактов планиметрии в различных комбинациях.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 xml:space="preserve">Восстановление треугольника по трем точкам может быть применено и в практической деятельности человека, т.к. окружающий мир состоит в основном из многоугольников, а каждый многоугольник можно разбить на треугольники.  Данная тема может быть применена при проектировании дорог с заданными условиями, в ландшафтном дизайне, при восстановлении сооружений, коммуникаций после стихийных бедствий.  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kern w:val="1"/>
          <w:sz w:val="24"/>
          <w:szCs w:val="24"/>
        </w:rPr>
      </w:pPr>
      <w:r>
        <w:rPr>
          <w:rFonts w:ascii="Times New Roman" w:hAnsi="Times New Roman" w:eastAsia="Times New Roman"/>
          <w:kern w:val="1"/>
          <w:sz w:val="24"/>
          <w:szCs w:val="24"/>
        </w:rPr>
        <w:t>Результатом исследования является составление дополнения к списку Верника,включающее 568 новых задач. Дальнейшая работа заключается в решении новых задач.</w:t>
      </w:r>
    </w:p>
    <w:p>
      <w:pPr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1"/>
        <w:numPr>
          <w:ilvl w:val="0"/>
          <w:numId w:val="3"/>
        </w:numPr>
        <w:ind w:left="0" w:firstLine="0"/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С. А. Беляев.</w:t>
      </w:r>
      <w:r>
        <w:rPr>
          <w:rFonts w:ascii="Times New Roman" w:hAnsi="Times New Roman" w:eastAsia="Times New Roman"/>
          <w:i/>
          <w:iCs/>
          <w:sz w:val="24"/>
          <w:szCs w:val="24"/>
        </w:rPr>
        <w:t xml:space="preserve"> Матем. просвещение</w:t>
      </w:r>
      <w:r>
        <w:rPr>
          <w:rFonts w:ascii="Times New Roman" w:hAnsi="Times New Roman" w:eastAsia="Times New Roman"/>
          <w:sz w:val="24"/>
          <w:szCs w:val="24"/>
        </w:rPr>
        <w:t>,</w:t>
      </w:r>
      <w:r>
        <w:rPr>
          <w:rFonts w:ascii="Times New Roman" w:hAnsi="Times New Roman" w:eastAsia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2015, </w:t>
      </w:r>
      <w:r>
        <w:rPr>
          <w:rFonts w:ascii="Times New Roman" w:hAnsi="Times New Roman" w:eastAsia="Times New Roman"/>
          <w:b/>
          <w:bCs/>
          <w:sz w:val="24"/>
          <w:szCs w:val="24"/>
        </w:rPr>
        <w:t>19</w:t>
      </w:r>
      <w:r>
        <w:rPr>
          <w:rFonts w:ascii="Times New Roman" w:hAnsi="Times New Roman" w:eastAsia="Times New Roman"/>
          <w:sz w:val="24"/>
          <w:szCs w:val="24"/>
        </w:rPr>
        <w:t>, 109–137.</w:t>
      </w:r>
    </w:p>
    <w:p>
      <w:pPr>
        <w:pStyle w:val="para1"/>
        <w:numPr>
          <w:ilvl w:val="0"/>
          <w:numId w:val="3"/>
        </w:numPr>
        <w:ind w:left="0" w:firstLine="0"/>
        <w:spacing w:after="0" w:line="240" w:lineRule="auto"/>
        <w:jc w:val="both"/>
        <w:tabs>
          <w:tab w:val="left" w:pos="0" w:leader="none"/>
        </w:tabs>
        <w:pBdr w:bounds="text"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W. Wernick. </w:t>
      </w:r>
      <w:r>
        <w:rPr>
          <w:rFonts w:ascii="Times New Roman" w:hAnsi="Times New Roman" w:eastAsia="Times New Roman"/>
          <w:i/>
          <w:iCs/>
          <w:sz w:val="24"/>
          <w:szCs w:val="24"/>
          <w:lang w:val="en-us"/>
        </w:rPr>
        <w:t xml:space="preserve">Mathematics Magazine, </w:t>
      </w:r>
      <w:r>
        <w:rPr>
          <w:rFonts w:ascii="Times New Roman" w:hAnsi="Times New Roman" w:eastAsia="Times New Roman"/>
          <w:sz w:val="24"/>
          <w:szCs w:val="24"/>
        </w:rPr>
        <w:t xml:space="preserve">1982, </w:t>
      </w:r>
      <w:r>
        <w:rPr>
          <w:rFonts w:ascii="Times New Roman" w:hAnsi="Times New Roman" w:eastAsia="Times New Roman"/>
          <w:b/>
          <w:bCs/>
          <w:sz w:val="24"/>
          <w:szCs w:val="24"/>
        </w:rPr>
        <w:t>55</w:t>
      </w:r>
      <w:r>
        <w:rPr>
          <w:rFonts w:ascii="Times New Roman" w:hAnsi="Times New Roman" w:eastAsia="Times New Roman"/>
          <w:sz w:val="24"/>
          <w:szCs w:val="24"/>
        </w:rPr>
        <w:t>, 227–230.</w:t>
      </w:r>
    </w:p>
    <w:p>
      <w:pPr>
        <w:pStyle w:val="para1"/>
        <w:ind w:left="0"/>
        <w:spacing w:after="0" w:line="240" w:lineRule="auto"/>
        <w:jc w:val="both"/>
        <w:pBdr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1"/>
        <w:ind w:left="0"/>
        <w:spacing w:after="0" w:line="240" w:lineRule="auto"/>
        <w:jc w:val="both"/>
        <w:pBdr>
          <w:top w:val="nil" w:sz="0" w:space="3" w:color="000000" tmln="20, 20, 20, 0"/>
          <w:left w:val="nil" w:sz="0" w:space="70" w:color="000000" tmln="20, 20, 20, 0"/>
          <w:bottom w:val="nil" w:sz="0" w:space="3" w:color="000000" tmln="20, 20, 20, 0"/>
          <w:right w:val="nil" w:sz="0" w:space="70" w:color="000000" tmln="20, 20, 20, 0"/>
          <w:between w:val="nil" w:sz="0" w:space="0" w:color="000000" tmln="20, 20, 20, 0"/>
        </w:pBdr>
        <w:shd w:val="none"/>
        <w:rPr>
          <w:rFonts w:ascii="Arial" w:hAnsi="Arial" w:eastAsia="Times New Roman" w:cs="Arial"/>
          <w:sz w:val="24"/>
          <w:szCs w:val="28"/>
        </w:rPr>
      </w:pPr>
      <w:r/>
      <w:bookmarkStart w:id="0" w:name="_GoBack"/>
      <w:bookmarkEnd w:id="0"/>
      <w:r/>
      <w:r>
        <w:rPr>
          <w:rFonts w:ascii="Arial" w:hAnsi="Arial" w:eastAsia="Times New Roman" w:cs="Arial"/>
          <w:sz w:val="24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418" w:right="851" w:bottom="1418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Wingdings 3">
    <w:panose1 w:val="05050102010706020507"/>
    <w:charset w:val="02"/>
    <w:family w:val="roman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709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30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6"/>
      <w:tmLastPosIdx w:val="102"/>
    </w:tmLastPosCaret>
    <w:tmLastPosAnchor>
      <w:tmLastPosPgfIdx w:val="0"/>
      <w:tmLastPosIdx w:val="0"/>
    </w:tmLastPosAnchor>
    <w:tmLastPosTblRect w:left="0" w:top="0" w:right="0" w:bottom="0"/>
  </w:tmLastPos>
  <w:tmAppRevision w:date="1648490148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caption"/>
    <w:qFormat/>
    <w:basedOn w:val="para0"/>
    <w:next w:val="para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para3">
    <w:name w:val="HTML Preformatted"/>
    <w:qFormat/>
    <w:basedOn w:val="para0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Стандартный HTML Знак"/>
    <w:basedOn w:val="char0"/>
    <w:rPr>
      <w:rFonts w:ascii="Courier New" w:hAnsi="Courier New" w:eastAsia="Times New Roman" w:cs="Courier New"/>
      <w:sz w:val="20"/>
      <w:szCs w:val="20"/>
    </w:rPr>
  </w:style>
  <w:style w:type="character" w:styleId="char3" w:customStyle="1">
    <w:name w:val="y2iqfc"/>
    <w:basedOn w:val="char0"/>
  </w:style>
  <w:style w:type="character" w:styleId="char4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160" w:line="259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caption"/>
    <w:qFormat/>
    <w:basedOn w:val="para0"/>
    <w:next w:val="para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para3">
    <w:name w:val="HTML Preformatted"/>
    <w:qFormat/>
    <w:basedOn w:val="para0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Стандартный HTML Знак"/>
    <w:basedOn w:val="char0"/>
    <w:rPr>
      <w:rFonts w:ascii="Courier New" w:hAnsi="Courier New" w:eastAsia="Times New Roman" w:cs="Courier New"/>
      <w:sz w:val="20"/>
      <w:szCs w:val="20"/>
    </w:rPr>
  </w:style>
  <w:style w:type="character" w:styleId="char3" w:customStyle="1">
    <w:name w:val="y2iqfc"/>
    <w:basedOn w:val="char0"/>
  </w:style>
  <w:style w:type="character" w:styleId="char4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kletsko.06@mail.ru" TargetMode="External"/><Relationship Id="rId9" Type="http://schemas.openxmlformats.org/officeDocument/2006/relationships/hyperlink" Target="mailto:tatka_vg@mail.ru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/>
  <cp:revision>14</cp:revision>
  <dcterms:created xsi:type="dcterms:W3CDTF">2021-04-14T20:43:00Z</dcterms:created>
  <dcterms:modified xsi:type="dcterms:W3CDTF">2022-03-28T17:55:48Z</dcterms:modified>
</cp:coreProperties>
</file>