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67B9" w14:textId="2DB0ECAD" w:rsidR="00C4718D" w:rsidRDefault="008D4659" w:rsidP="00C471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484C51"/>
          <w:sz w:val="24"/>
          <w:szCs w:val="24"/>
        </w:rPr>
      </w:pPr>
      <w:r w:rsidRPr="00C4718D">
        <w:rPr>
          <w:rFonts w:ascii="Times New Roman" w:hAnsi="Times New Roman" w:cs="Times New Roman"/>
          <w:b/>
          <w:bCs/>
          <w:color w:val="484C51"/>
          <w:sz w:val="24"/>
          <w:szCs w:val="24"/>
        </w:rPr>
        <w:t>Х</w:t>
      </w:r>
      <w:r w:rsidR="00C4718D">
        <w:rPr>
          <w:rFonts w:ascii="Times New Roman" w:hAnsi="Times New Roman" w:cs="Times New Roman"/>
          <w:b/>
          <w:bCs/>
          <w:color w:val="484C51"/>
          <w:sz w:val="24"/>
          <w:szCs w:val="24"/>
        </w:rPr>
        <w:t>ИМИЧЕСКИЕ</w:t>
      </w:r>
      <w:r w:rsidRPr="00C4718D">
        <w:rPr>
          <w:rFonts w:ascii="Times New Roman" w:hAnsi="Times New Roman" w:cs="Times New Roman"/>
          <w:b/>
          <w:bCs/>
          <w:color w:val="484C51"/>
          <w:sz w:val="24"/>
          <w:szCs w:val="24"/>
        </w:rPr>
        <w:t xml:space="preserve"> </w:t>
      </w:r>
      <w:r w:rsidR="00C4718D">
        <w:rPr>
          <w:rFonts w:ascii="Times New Roman" w:hAnsi="Times New Roman" w:cs="Times New Roman"/>
          <w:b/>
          <w:bCs/>
          <w:color w:val="484C51"/>
          <w:sz w:val="24"/>
          <w:szCs w:val="24"/>
        </w:rPr>
        <w:t>ВАРИАЦИИ РЕАКЦИИ</w:t>
      </w:r>
      <w:r w:rsidRPr="00C4718D">
        <w:rPr>
          <w:rFonts w:ascii="Times New Roman" w:hAnsi="Times New Roman" w:cs="Times New Roman"/>
          <w:b/>
          <w:bCs/>
          <w:color w:val="484C51"/>
          <w:sz w:val="24"/>
          <w:szCs w:val="24"/>
        </w:rPr>
        <w:t xml:space="preserve"> </w:t>
      </w:r>
      <w:r w:rsidR="00C4718D">
        <w:rPr>
          <w:rFonts w:ascii="Times New Roman" w:hAnsi="Times New Roman" w:cs="Times New Roman"/>
          <w:b/>
          <w:bCs/>
          <w:color w:val="484C51"/>
          <w:sz w:val="24"/>
          <w:szCs w:val="24"/>
        </w:rPr>
        <w:t>БЕЛОУСОВА-ЖАБОТИНСКОГО</w:t>
      </w:r>
      <w:r w:rsidRPr="00C4718D">
        <w:rPr>
          <w:rFonts w:ascii="Times New Roman" w:hAnsi="Times New Roman" w:cs="Times New Roman"/>
          <w:b/>
          <w:bCs/>
          <w:color w:val="484C51"/>
          <w:sz w:val="24"/>
          <w:szCs w:val="24"/>
        </w:rPr>
        <w:t xml:space="preserve">. </w:t>
      </w:r>
      <w:r w:rsidR="00C4718D">
        <w:rPr>
          <w:rFonts w:ascii="Times New Roman" w:hAnsi="Times New Roman" w:cs="Times New Roman"/>
          <w:b/>
          <w:bCs/>
          <w:color w:val="484C51"/>
          <w:sz w:val="24"/>
          <w:szCs w:val="24"/>
        </w:rPr>
        <w:t>ФИЗИЧЕСКИЕ ФАКТОРЫ</w:t>
      </w:r>
      <w:r w:rsidRPr="00C4718D">
        <w:rPr>
          <w:rFonts w:ascii="Times New Roman" w:hAnsi="Times New Roman" w:cs="Times New Roman"/>
          <w:b/>
          <w:bCs/>
          <w:color w:val="484C51"/>
          <w:sz w:val="24"/>
          <w:szCs w:val="24"/>
        </w:rPr>
        <w:t xml:space="preserve">, </w:t>
      </w:r>
      <w:r w:rsidR="00C4718D">
        <w:rPr>
          <w:rFonts w:ascii="Times New Roman" w:hAnsi="Times New Roman" w:cs="Times New Roman"/>
          <w:b/>
          <w:bCs/>
          <w:color w:val="484C51"/>
          <w:sz w:val="24"/>
          <w:szCs w:val="24"/>
        </w:rPr>
        <w:t>ВЛИЯЮЩИЕ НА РЕАКЦИЮ</w:t>
      </w:r>
      <w:r w:rsidRPr="00C4718D">
        <w:rPr>
          <w:rFonts w:ascii="Times New Roman" w:hAnsi="Times New Roman" w:cs="Times New Roman"/>
          <w:b/>
          <w:bCs/>
          <w:color w:val="484C51"/>
          <w:sz w:val="24"/>
          <w:szCs w:val="24"/>
        </w:rPr>
        <w:t xml:space="preserve"> </w:t>
      </w:r>
      <w:r w:rsidR="00C4718D">
        <w:rPr>
          <w:rFonts w:ascii="Times New Roman" w:hAnsi="Times New Roman" w:cs="Times New Roman"/>
          <w:b/>
          <w:bCs/>
          <w:color w:val="484C51"/>
          <w:sz w:val="24"/>
          <w:szCs w:val="24"/>
        </w:rPr>
        <w:t>БЕЛОУСОВА-ЖАБОТИНСКОГО.</w:t>
      </w:r>
    </w:p>
    <w:p w14:paraId="22E416D0" w14:textId="47AD3AD0" w:rsidR="008D4659" w:rsidRDefault="00C4718D" w:rsidP="00C4718D">
      <w:pPr>
        <w:spacing w:line="240" w:lineRule="auto"/>
        <w:contextualSpacing/>
        <w:jc w:val="center"/>
        <w:rPr>
          <w:rFonts w:ascii="Times New Roman" w:hAnsi="Times New Roman" w:cs="Times New Roman"/>
          <w:color w:val="484C51"/>
          <w:sz w:val="24"/>
          <w:szCs w:val="24"/>
          <w:u w:val="single"/>
        </w:rPr>
      </w:pPr>
      <w:r w:rsidRPr="00C4718D">
        <w:rPr>
          <w:rFonts w:ascii="Times New Roman" w:hAnsi="Times New Roman" w:cs="Times New Roman"/>
          <w:color w:val="484C51"/>
          <w:sz w:val="24"/>
          <w:szCs w:val="24"/>
          <w:u w:val="single"/>
        </w:rPr>
        <w:t>Байкова А.С.</w:t>
      </w:r>
    </w:p>
    <w:p w14:paraId="5BB61F0B" w14:textId="10638ADA" w:rsidR="00C4718D" w:rsidRDefault="00C4718D" w:rsidP="00C4718D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5FBF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Государственное бюджетное образовательное учреждение </w:t>
      </w:r>
      <w:r w:rsidR="00055FBF" w:rsidRPr="00055FBF">
        <w:rPr>
          <w:rFonts w:ascii="Times New Roman" w:hAnsi="Times New Roman" w:cs="Times New Roman"/>
          <w:i/>
          <w:iCs/>
          <w:sz w:val="24"/>
          <w:szCs w:val="24"/>
        </w:rPr>
        <w:t>«Школа №1502 Энергия», Москва, Россия</w:t>
      </w:r>
    </w:p>
    <w:p w14:paraId="55D27F06" w14:textId="11643065" w:rsidR="00055FBF" w:rsidRPr="00055FBF" w:rsidRDefault="00055FBF" w:rsidP="00055FBF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baikovaarina</w:t>
      </w:r>
      <w:proofErr w:type="spellEnd"/>
      <w:r w:rsidRPr="00055FBF">
        <w:rPr>
          <w:rFonts w:ascii="Times New Roman" w:hAnsi="Times New Roman" w:cs="Times New Roman"/>
          <w:i/>
          <w:iCs/>
          <w:sz w:val="24"/>
          <w:szCs w:val="24"/>
        </w:rPr>
        <w:t>80@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gmail</w:t>
      </w:r>
      <w:proofErr w:type="spellEnd"/>
      <w:r w:rsidRPr="00055FB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</w:p>
    <w:p w14:paraId="477100F1" w14:textId="7E51CAF5" w:rsidR="008D4659" w:rsidRPr="00C4718D" w:rsidRDefault="008D4659" w:rsidP="00C47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18D">
        <w:rPr>
          <w:rFonts w:ascii="Times New Roman" w:hAnsi="Times New Roman" w:cs="Times New Roman"/>
          <w:sz w:val="24"/>
          <w:szCs w:val="24"/>
        </w:rPr>
        <w:t>История колебательной химической реакции Белоусова – Жаботинского весьма интересна и запутана, но уже более полувека будоражит умы современников сложностью химических превращений, а также массой факторов, влияющих на частоту и стабильность реакции.</w:t>
      </w:r>
    </w:p>
    <w:p w14:paraId="553E07A6" w14:textId="77777777" w:rsidR="008D4659" w:rsidRPr="00C4718D" w:rsidRDefault="008D4659" w:rsidP="00C47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18D">
        <w:rPr>
          <w:rFonts w:ascii="Times New Roman" w:hAnsi="Times New Roman" w:cs="Times New Roman"/>
          <w:sz w:val="24"/>
          <w:szCs w:val="24"/>
        </w:rPr>
        <w:t xml:space="preserve">Мы поставили цель – изучить химические и физические факторы, влияющие на частоту реакции.  Такими факторами оказались температура, УФ-излучение, время самой реакции, исходные концентрации реагирующих веществ, среда раствора, а также интенсивность перемешивания раствора в процессе реакции. Реакцию Белоусова – Жаботинского мы провели в варианте, предложенным Р. В. </w:t>
      </w:r>
      <w:proofErr w:type="gramStart"/>
      <w:r w:rsidRPr="00C4718D">
        <w:rPr>
          <w:rFonts w:ascii="Times New Roman" w:hAnsi="Times New Roman" w:cs="Times New Roman"/>
          <w:sz w:val="24"/>
          <w:szCs w:val="24"/>
        </w:rPr>
        <w:t>Першиным[</w:t>
      </w:r>
      <w:proofErr w:type="gramEnd"/>
      <w:r w:rsidRPr="00C4718D">
        <w:rPr>
          <w:rFonts w:ascii="Times New Roman" w:hAnsi="Times New Roman" w:cs="Times New Roman"/>
          <w:sz w:val="24"/>
          <w:szCs w:val="24"/>
        </w:rPr>
        <w:t xml:space="preserve">1]. Идею о зависимости частоты реакции от температуры и УФ мы взяли из статьи Б. П. </w:t>
      </w:r>
      <w:proofErr w:type="gramStart"/>
      <w:r w:rsidRPr="00C4718D">
        <w:rPr>
          <w:rFonts w:ascii="Times New Roman" w:hAnsi="Times New Roman" w:cs="Times New Roman"/>
          <w:sz w:val="24"/>
          <w:szCs w:val="24"/>
        </w:rPr>
        <w:t>Белоусова[</w:t>
      </w:r>
      <w:proofErr w:type="gramEnd"/>
      <w:r w:rsidRPr="00C4718D">
        <w:rPr>
          <w:rFonts w:ascii="Times New Roman" w:hAnsi="Times New Roman" w:cs="Times New Roman"/>
          <w:sz w:val="24"/>
          <w:szCs w:val="24"/>
        </w:rPr>
        <w:t>2].</w:t>
      </w:r>
    </w:p>
    <w:p w14:paraId="47B84CF0" w14:textId="636C5287" w:rsidR="008D4659" w:rsidRPr="00C4718D" w:rsidRDefault="008D4659" w:rsidP="00C47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18D">
        <w:rPr>
          <w:rFonts w:ascii="Times New Roman" w:hAnsi="Times New Roman" w:cs="Times New Roman"/>
          <w:sz w:val="24"/>
          <w:szCs w:val="24"/>
        </w:rPr>
        <w:t xml:space="preserve">В качестве системы для изменения температуры мы взяли специально сделанный нами столик с элементами Пельтье внутри, который позволял изменять температуру внутри стеклянной чашки Петри, где проходила реакция, в широком диапазоне от 0°С до 100°С. Мы выявили монотонную зависимость увеличения частоты реакции с ростом температуры. Также мы собрали собственный УФ-осветитель чашки Петри (365 </w:t>
      </w:r>
      <w:proofErr w:type="spellStart"/>
      <w:r w:rsidRPr="00C4718D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C4718D">
        <w:rPr>
          <w:rFonts w:ascii="Times New Roman" w:hAnsi="Times New Roman" w:cs="Times New Roman"/>
          <w:sz w:val="24"/>
          <w:szCs w:val="24"/>
        </w:rPr>
        <w:t xml:space="preserve">) на базе сверхъярких светодиодах мощностью 5 Вт. Влияние УФ-излучения увеличивало частоту реакции. Частоту колебательной реакции мы наблюдали в чашке Петри и анализировали при помощи </w:t>
      </w:r>
      <w:proofErr w:type="spellStart"/>
      <w:r w:rsidRPr="00C4718D">
        <w:rPr>
          <w:rFonts w:ascii="Times New Roman" w:hAnsi="Times New Roman" w:cs="Times New Roman"/>
          <w:sz w:val="24"/>
          <w:szCs w:val="24"/>
        </w:rPr>
        <w:t>оптопар</w:t>
      </w:r>
      <w:proofErr w:type="spellEnd"/>
      <w:r w:rsidRPr="00C4718D">
        <w:rPr>
          <w:rFonts w:ascii="Times New Roman" w:hAnsi="Times New Roman" w:cs="Times New Roman"/>
          <w:sz w:val="24"/>
          <w:szCs w:val="24"/>
        </w:rPr>
        <w:t xml:space="preserve"> в видимом световом диапазоне (650, 532 и 405 </w:t>
      </w:r>
      <w:proofErr w:type="spellStart"/>
      <w:r w:rsidRPr="00C4718D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C4718D">
        <w:rPr>
          <w:rFonts w:ascii="Times New Roman" w:hAnsi="Times New Roman" w:cs="Times New Roman"/>
          <w:sz w:val="24"/>
          <w:szCs w:val="24"/>
        </w:rPr>
        <w:t>).  Было замечено, что со временем частота реакции самопроизвольно падает. Возможно, это связано с увеличением инертности реакции по мере израсходования бромата.</w:t>
      </w:r>
    </w:p>
    <w:p w14:paraId="046C60AB" w14:textId="06134587" w:rsidR="008D4659" w:rsidRPr="00C4718D" w:rsidRDefault="008D4659" w:rsidP="00C47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18D">
        <w:rPr>
          <w:rFonts w:ascii="Times New Roman" w:hAnsi="Times New Roman" w:cs="Times New Roman"/>
          <w:sz w:val="24"/>
          <w:szCs w:val="24"/>
        </w:rPr>
        <w:t>В результате работы были получены зависимости частоты реакции от таких факторов, как температура, УФ-излучение, время самой реакции исходные концентрации реагирующих веществ, среда раствора и интенсивность перемешивания раствора в процессе реакции.</w:t>
      </w:r>
    </w:p>
    <w:p w14:paraId="4CC52C8E" w14:textId="77777777" w:rsidR="008D4659" w:rsidRPr="00C4718D" w:rsidRDefault="008D4659" w:rsidP="00C47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B1269" w14:textId="4822E792" w:rsidR="008D4659" w:rsidRPr="004415D6" w:rsidRDefault="008D4659" w:rsidP="00C47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18D">
        <w:rPr>
          <w:rFonts w:ascii="Times New Roman" w:hAnsi="Times New Roman" w:cs="Times New Roman"/>
          <w:sz w:val="24"/>
          <w:szCs w:val="24"/>
        </w:rPr>
        <w:t>1</w:t>
      </w:r>
      <w:r w:rsidR="00055FBF" w:rsidRPr="00055FBF">
        <w:rPr>
          <w:rFonts w:ascii="Times New Roman" w:hAnsi="Times New Roman" w:cs="Times New Roman"/>
          <w:sz w:val="24"/>
          <w:szCs w:val="24"/>
        </w:rPr>
        <w:t>.</w:t>
      </w:r>
      <w:r w:rsidRPr="00C4718D">
        <w:rPr>
          <w:rFonts w:ascii="Times New Roman" w:hAnsi="Times New Roman" w:cs="Times New Roman"/>
          <w:sz w:val="24"/>
          <w:szCs w:val="24"/>
        </w:rPr>
        <w:t xml:space="preserve"> </w:t>
      </w:r>
      <w:r w:rsidR="00C4718D">
        <w:rPr>
          <w:rFonts w:ascii="Times New Roman" w:hAnsi="Times New Roman" w:cs="Times New Roman"/>
          <w:sz w:val="24"/>
          <w:szCs w:val="24"/>
        </w:rPr>
        <w:t xml:space="preserve">   </w:t>
      </w:r>
      <w:r w:rsidR="004415D6">
        <w:rPr>
          <w:rFonts w:ascii="Times New Roman" w:hAnsi="Times New Roman" w:cs="Times New Roman"/>
          <w:sz w:val="24"/>
          <w:szCs w:val="24"/>
        </w:rPr>
        <w:t>Р. В</w:t>
      </w:r>
      <w:r w:rsidR="004415D6">
        <w:rPr>
          <w:rFonts w:ascii="Times New Roman" w:hAnsi="Times New Roman" w:cs="Times New Roman"/>
          <w:sz w:val="24"/>
          <w:szCs w:val="24"/>
        </w:rPr>
        <w:t xml:space="preserve">. Першин. </w:t>
      </w:r>
      <w:r w:rsidRPr="004415D6">
        <w:rPr>
          <w:rFonts w:ascii="Times New Roman" w:hAnsi="Times New Roman" w:cs="Times New Roman"/>
          <w:i/>
          <w:iCs/>
          <w:sz w:val="24"/>
          <w:szCs w:val="24"/>
        </w:rPr>
        <w:t>Журнал “Химия в школе”</w:t>
      </w:r>
      <w:r w:rsidR="004415D6">
        <w:rPr>
          <w:rFonts w:ascii="Times New Roman" w:hAnsi="Times New Roman" w:cs="Times New Roman"/>
          <w:sz w:val="24"/>
          <w:szCs w:val="24"/>
        </w:rPr>
        <w:t xml:space="preserve">, </w:t>
      </w:r>
      <w:r w:rsidRPr="00C4718D">
        <w:rPr>
          <w:rFonts w:ascii="Times New Roman" w:hAnsi="Times New Roman" w:cs="Times New Roman"/>
          <w:sz w:val="24"/>
          <w:szCs w:val="24"/>
        </w:rPr>
        <w:t>2002,</w:t>
      </w:r>
      <w:r w:rsidRPr="004415D6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C4718D">
        <w:rPr>
          <w:rFonts w:ascii="Times New Roman" w:hAnsi="Times New Roman" w:cs="Times New Roman"/>
          <w:sz w:val="24"/>
          <w:szCs w:val="24"/>
        </w:rPr>
        <w:t>, 6</w:t>
      </w:r>
      <w:r w:rsidR="004415D6" w:rsidRPr="004415D6">
        <w:rPr>
          <w:rFonts w:ascii="Times New Roman" w:hAnsi="Times New Roman" w:cs="Times New Roman"/>
          <w:sz w:val="24"/>
          <w:szCs w:val="24"/>
        </w:rPr>
        <w:t>5-66.</w:t>
      </w:r>
    </w:p>
    <w:p w14:paraId="3F3D4650" w14:textId="7E1AA546" w:rsidR="00D550F3" w:rsidRPr="00C4718D" w:rsidRDefault="008D4659" w:rsidP="00C47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18D">
        <w:rPr>
          <w:rFonts w:ascii="Times New Roman" w:hAnsi="Times New Roman" w:cs="Times New Roman"/>
          <w:sz w:val="24"/>
          <w:szCs w:val="24"/>
        </w:rPr>
        <w:t>2</w:t>
      </w:r>
      <w:r w:rsidR="00055FBF" w:rsidRPr="00055FBF">
        <w:rPr>
          <w:rFonts w:ascii="Times New Roman" w:hAnsi="Times New Roman" w:cs="Times New Roman"/>
          <w:sz w:val="24"/>
          <w:szCs w:val="24"/>
        </w:rPr>
        <w:t>.</w:t>
      </w:r>
      <w:r w:rsidR="00C4718D">
        <w:rPr>
          <w:rFonts w:ascii="Times New Roman" w:hAnsi="Times New Roman" w:cs="Times New Roman"/>
          <w:sz w:val="24"/>
          <w:szCs w:val="24"/>
        </w:rPr>
        <w:t xml:space="preserve">   </w:t>
      </w:r>
      <w:r w:rsidRPr="00C4718D">
        <w:rPr>
          <w:rFonts w:ascii="Times New Roman" w:hAnsi="Times New Roman" w:cs="Times New Roman"/>
          <w:sz w:val="24"/>
          <w:szCs w:val="24"/>
        </w:rPr>
        <w:t xml:space="preserve"> Б. П. Белоусов</w:t>
      </w:r>
      <w:r w:rsidR="004415D6">
        <w:rPr>
          <w:rFonts w:ascii="Times New Roman" w:hAnsi="Times New Roman" w:cs="Times New Roman"/>
          <w:sz w:val="24"/>
          <w:szCs w:val="24"/>
        </w:rPr>
        <w:t>.</w:t>
      </w:r>
      <w:r w:rsidRPr="00C4718D">
        <w:rPr>
          <w:rFonts w:ascii="Times New Roman" w:hAnsi="Times New Roman" w:cs="Times New Roman"/>
          <w:sz w:val="24"/>
          <w:szCs w:val="24"/>
        </w:rPr>
        <w:t xml:space="preserve"> </w:t>
      </w:r>
      <w:r w:rsidRPr="004415D6">
        <w:rPr>
          <w:rFonts w:ascii="Times New Roman" w:hAnsi="Times New Roman" w:cs="Times New Roman"/>
          <w:i/>
          <w:iCs/>
          <w:sz w:val="24"/>
          <w:szCs w:val="24"/>
        </w:rPr>
        <w:t>“Периодически действующая реакция и ее механизм”</w:t>
      </w:r>
      <w:r w:rsidRPr="00C4718D">
        <w:rPr>
          <w:rFonts w:ascii="Times New Roman" w:hAnsi="Times New Roman" w:cs="Times New Roman"/>
          <w:sz w:val="24"/>
          <w:szCs w:val="24"/>
        </w:rPr>
        <w:t>, 1951.</w:t>
      </w:r>
    </w:p>
    <w:sectPr w:rsidR="00D550F3" w:rsidRPr="00C4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59"/>
    <w:rsid w:val="00055FBF"/>
    <w:rsid w:val="002E4ACA"/>
    <w:rsid w:val="00422FA7"/>
    <w:rsid w:val="004415D6"/>
    <w:rsid w:val="00881CBC"/>
    <w:rsid w:val="008D4659"/>
    <w:rsid w:val="00C4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BE07"/>
  <w15:chartTrackingRefBased/>
  <w15:docId w15:val="{3B71AEB4-F4DE-4FEB-87D3-685D6A6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Б</dc:creator>
  <cp:keywords/>
  <dc:description/>
  <cp:lastModifiedBy>С Б</cp:lastModifiedBy>
  <cp:revision>3</cp:revision>
  <dcterms:created xsi:type="dcterms:W3CDTF">2022-03-01T14:14:00Z</dcterms:created>
  <dcterms:modified xsi:type="dcterms:W3CDTF">2022-03-27T16:10:00Z</dcterms:modified>
</cp:coreProperties>
</file>