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EF" w:rsidRDefault="00CA7DEF" w:rsidP="00CA7DEF">
      <w:pPr>
        <w:pStyle w:val="a3"/>
        <w:spacing w:before="240" w:beforeAutospacing="0" w:after="24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A7DEF">
        <w:rPr>
          <w:b/>
          <w:color w:val="000000"/>
          <w:sz w:val="28"/>
          <w:szCs w:val="28"/>
        </w:rPr>
        <w:t>Опыт выборочного комментария к библейским сюжетам поэтической тетради Юрия Живаго</w:t>
      </w:r>
    </w:p>
    <w:p w:rsidR="00524921" w:rsidRDefault="00CA7DEF" w:rsidP="00CA7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Лось-Суницкая С.А.</w:t>
      </w:r>
    </w:p>
    <w:p w:rsidR="00CA7DEF" w:rsidRPr="009A4D2B" w:rsidRDefault="00CA7DEF" w:rsidP="00CA7DEF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bookmarkStart w:id="0" w:name="_GoBack"/>
      <w:r w:rsidRPr="009A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Академический лицей "Физико-техническая школа" </w:t>
      </w:r>
      <w:proofErr w:type="spellStart"/>
      <w:r w:rsidRPr="009A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СПбАУ</w:t>
      </w:r>
      <w:proofErr w:type="spellEnd"/>
      <w:r w:rsidRPr="009A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РАН имени Ж.И. Алфёрова</w:t>
      </w:r>
      <w:bookmarkEnd w:id="0"/>
      <w:r w:rsidRPr="009A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Санкт-Петербург, Россия</w:t>
      </w:r>
    </w:p>
    <w:p w:rsidR="00981B8E" w:rsidRPr="004E55CB" w:rsidRDefault="00981B8E" w:rsidP="00CA7DEF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4E55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JemTessa@yandex.ru</w:t>
      </w:r>
    </w:p>
    <w:p w:rsidR="00CA7DEF" w:rsidRPr="00B752FA" w:rsidRDefault="00CA7DEF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Данная работа является подготовительным этапом в создании интерактивного сборника комментариев к стихотворной тетради Юрия Живаго (роман Бориса Пастернака “Доктор Живаго”).  </w:t>
      </w:r>
      <w:r w:rsidR="00981B8E" w:rsidRPr="00B752FA">
        <w:rPr>
          <w:rFonts w:ascii="Times New Roman" w:hAnsi="Times New Roman" w:cs="Times New Roman"/>
          <w:sz w:val="24"/>
          <w:szCs w:val="24"/>
        </w:rPr>
        <w:t>Создание сборника -  это большой интерактивный проект</w:t>
      </w:r>
      <w:r w:rsidRPr="00B752FA">
        <w:rPr>
          <w:rFonts w:ascii="Times New Roman" w:hAnsi="Times New Roman" w:cs="Times New Roman"/>
          <w:sz w:val="24"/>
          <w:szCs w:val="24"/>
        </w:rPr>
        <w:t>, который может быть реализован как индивидуально, так и группой ребят,</w:t>
      </w:r>
      <w:r w:rsidR="00981B8E" w:rsidRPr="00B752FA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B752FA">
        <w:rPr>
          <w:rFonts w:ascii="Times New Roman" w:hAnsi="Times New Roman" w:cs="Times New Roman"/>
          <w:sz w:val="24"/>
          <w:szCs w:val="24"/>
        </w:rPr>
        <w:t>в работе решаются локальные задачи:</w:t>
      </w:r>
    </w:p>
    <w:p w:rsidR="00CA7DEF" w:rsidRPr="00B752FA" w:rsidRDefault="00CA7DEF" w:rsidP="009A4D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отобрать стихотворения для работы;</w:t>
      </w:r>
    </w:p>
    <w:p w:rsidR="00CA7DEF" w:rsidRPr="00B752FA" w:rsidRDefault="00CA7DEF" w:rsidP="009A4D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проанализировать выбранные стихотворения, найти религиозные сюжеты, вызывающие вопросы;</w:t>
      </w:r>
    </w:p>
    <w:p w:rsidR="00CA7DEF" w:rsidRPr="00B752FA" w:rsidRDefault="00CA7DEF" w:rsidP="009A4D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прокомментировать выбранные произведения;</w:t>
      </w:r>
    </w:p>
    <w:p w:rsidR="00CA7DEF" w:rsidRPr="00B752FA" w:rsidRDefault="00CA7DEF" w:rsidP="009A4D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создать комментарии, в которых помимо текста были бы разные  изображения предметов искусств, упрощающие понимание происходящего в сюжете и помогающие выстроить ассоциативный ряд между стихотворением и реальным миром;</w:t>
      </w:r>
    </w:p>
    <w:p w:rsidR="00CA7DEF" w:rsidRPr="00B752FA" w:rsidRDefault="00CA7DEF" w:rsidP="009A4D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разработать структуру слайда/HTML-страницы;</w:t>
      </w:r>
    </w:p>
    <w:p w:rsidR="00CA7DEF" w:rsidRPr="00B752FA" w:rsidRDefault="00CA7DEF" w:rsidP="009A4D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разработать схему перекрестных ссылок.</w:t>
      </w:r>
    </w:p>
    <w:p w:rsidR="00981B8E" w:rsidRPr="00B752FA" w:rsidRDefault="00981B8E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В тетради Юрия Живаго, являющейся семнадцатой частью романа, 25 стихотворений, но не в каждом из них есть религиозные сюжеты, поэтому первое, что нужно было сделать - это отобрать материал для дальнейшей работы. </w:t>
      </w:r>
    </w:p>
    <w:p w:rsidR="00981B8E" w:rsidRPr="00B752FA" w:rsidRDefault="00981B8E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Отбор материала проходил в два этапа. Целью первого этапа  было отобрать все стихотворения, в которых упоминается что-нибудь связанное с религией и вызывающее затруднения при прочтении</w:t>
      </w:r>
      <w:r w:rsidR="009A4D2B">
        <w:rPr>
          <w:rFonts w:ascii="Times New Roman" w:hAnsi="Times New Roman" w:cs="Times New Roman"/>
          <w:sz w:val="24"/>
          <w:szCs w:val="24"/>
        </w:rPr>
        <w:t>. В результате было отобрано 14 </w:t>
      </w:r>
      <w:r w:rsidRPr="00B752FA">
        <w:rPr>
          <w:rFonts w:ascii="Times New Roman" w:hAnsi="Times New Roman" w:cs="Times New Roman"/>
          <w:sz w:val="24"/>
          <w:szCs w:val="24"/>
        </w:rPr>
        <w:t>стихотворений.</w:t>
      </w:r>
    </w:p>
    <w:p w:rsidR="00981B8E" w:rsidRPr="00B752FA" w:rsidRDefault="00981B8E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Второй этап отбора заключался в более тщательном анализе выбранных ранее произведений и отсеивании материала, не подходящего для работы. Таким </w:t>
      </w:r>
      <w:proofErr w:type="gramStart"/>
      <w:r w:rsidRPr="00B752F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752FA">
        <w:rPr>
          <w:rFonts w:ascii="Times New Roman" w:hAnsi="Times New Roman" w:cs="Times New Roman"/>
          <w:sz w:val="24"/>
          <w:szCs w:val="24"/>
        </w:rPr>
        <w:t xml:space="preserve"> не подошли стихотворения, в которых отсылка к библейским образам была минимальной, что приводил</w:t>
      </w:r>
      <w:r w:rsidR="009A4D2B">
        <w:rPr>
          <w:rFonts w:ascii="Times New Roman" w:hAnsi="Times New Roman" w:cs="Times New Roman"/>
          <w:sz w:val="24"/>
          <w:szCs w:val="24"/>
        </w:rPr>
        <w:t>а</w:t>
      </w:r>
      <w:r w:rsidRPr="00B752FA">
        <w:rPr>
          <w:rFonts w:ascii="Times New Roman" w:hAnsi="Times New Roman" w:cs="Times New Roman"/>
          <w:sz w:val="24"/>
          <w:szCs w:val="24"/>
        </w:rPr>
        <w:t xml:space="preserve"> к 2-3 словам пояснения, не складывающимся в один сюжет, либо, наоборот, сюжет в стихотворении был слишком большим и объемным. Тогда по первому критерию (маленькому количеству требующих пояснений слов</w:t>
      </w:r>
      <w:r w:rsidR="009A4D2B">
        <w:rPr>
          <w:rFonts w:ascii="Times New Roman" w:hAnsi="Times New Roman" w:cs="Times New Roman"/>
          <w:sz w:val="24"/>
          <w:szCs w:val="24"/>
        </w:rPr>
        <w:t>) были отброшены стихотворения «</w:t>
      </w:r>
      <w:r w:rsidRPr="00B752FA">
        <w:rPr>
          <w:rFonts w:ascii="Times New Roman" w:hAnsi="Times New Roman" w:cs="Times New Roman"/>
          <w:sz w:val="24"/>
          <w:szCs w:val="24"/>
        </w:rPr>
        <w:t>Осень</w:t>
      </w:r>
      <w:r w:rsidR="009A4D2B">
        <w:rPr>
          <w:rFonts w:ascii="Times New Roman" w:hAnsi="Times New Roman" w:cs="Times New Roman"/>
          <w:sz w:val="24"/>
          <w:szCs w:val="24"/>
        </w:rPr>
        <w:t>»</w:t>
      </w:r>
      <w:r w:rsidRPr="00B752FA">
        <w:rPr>
          <w:rFonts w:ascii="Times New Roman" w:hAnsi="Times New Roman" w:cs="Times New Roman"/>
          <w:sz w:val="24"/>
          <w:szCs w:val="24"/>
        </w:rPr>
        <w:t xml:space="preserve">, </w:t>
      </w:r>
      <w:r w:rsidR="009A4D2B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>Зимняя ночь</w:t>
      </w:r>
      <w:r w:rsidR="009A4D2B">
        <w:rPr>
          <w:rFonts w:ascii="Times New Roman" w:hAnsi="Times New Roman" w:cs="Times New Roman"/>
          <w:sz w:val="24"/>
          <w:szCs w:val="24"/>
        </w:rPr>
        <w:t>»</w:t>
      </w:r>
      <w:r w:rsidRPr="00B752FA">
        <w:rPr>
          <w:rFonts w:ascii="Times New Roman" w:hAnsi="Times New Roman" w:cs="Times New Roman"/>
          <w:sz w:val="24"/>
          <w:szCs w:val="24"/>
        </w:rPr>
        <w:t xml:space="preserve"> и </w:t>
      </w:r>
      <w:r w:rsidR="009A4D2B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>Разлука</w:t>
      </w:r>
      <w:r w:rsidR="009A4D2B">
        <w:rPr>
          <w:rFonts w:ascii="Times New Roman" w:hAnsi="Times New Roman" w:cs="Times New Roman"/>
          <w:sz w:val="24"/>
          <w:szCs w:val="24"/>
        </w:rPr>
        <w:t>»</w:t>
      </w:r>
      <w:r w:rsidRPr="00B752FA">
        <w:rPr>
          <w:rFonts w:ascii="Times New Roman" w:hAnsi="Times New Roman" w:cs="Times New Roman"/>
          <w:sz w:val="24"/>
          <w:szCs w:val="24"/>
        </w:rPr>
        <w:t>; по второму критери</w:t>
      </w:r>
      <w:r w:rsidR="009A4D2B">
        <w:rPr>
          <w:rFonts w:ascii="Times New Roman" w:hAnsi="Times New Roman" w:cs="Times New Roman"/>
          <w:sz w:val="24"/>
          <w:szCs w:val="24"/>
        </w:rPr>
        <w:t>ю было отброшено стихотворение «</w:t>
      </w:r>
      <w:r w:rsidRPr="00B752FA">
        <w:rPr>
          <w:rFonts w:ascii="Times New Roman" w:hAnsi="Times New Roman" w:cs="Times New Roman"/>
          <w:sz w:val="24"/>
          <w:szCs w:val="24"/>
        </w:rPr>
        <w:t>Сказка</w:t>
      </w:r>
      <w:r w:rsidR="009A4D2B">
        <w:rPr>
          <w:rFonts w:ascii="Times New Roman" w:hAnsi="Times New Roman" w:cs="Times New Roman"/>
          <w:sz w:val="24"/>
          <w:szCs w:val="24"/>
        </w:rPr>
        <w:t>»</w:t>
      </w:r>
      <w:r w:rsidRPr="00B752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B8E" w:rsidRPr="00B752FA" w:rsidRDefault="00981B8E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По завершению второго этапа отбора сформировался итоговый список из десяти стихотворений: «Гамлет»,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>На страстной</w:t>
      </w:r>
      <w:r w:rsidRPr="00B752FA">
        <w:rPr>
          <w:rFonts w:ascii="Times New Roman" w:hAnsi="Times New Roman" w:cs="Times New Roman"/>
          <w:sz w:val="24"/>
          <w:szCs w:val="24"/>
        </w:rPr>
        <w:t>»,</w:t>
      </w:r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>Август</w:t>
      </w:r>
      <w:r w:rsidRPr="00B752FA">
        <w:rPr>
          <w:rFonts w:ascii="Times New Roman" w:hAnsi="Times New Roman" w:cs="Times New Roman"/>
          <w:sz w:val="24"/>
          <w:szCs w:val="24"/>
        </w:rPr>
        <w:t>»,</w:t>
      </w:r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>Рождественская звезда</w:t>
      </w:r>
      <w:r w:rsidRPr="00B752FA">
        <w:rPr>
          <w:rFonts w:ascii="Times New Roman" w:hAnsi="Times New Roman" w:cs="Times New Roman"/>
          <w:sz w:val="24"/>
          <w:szCs w:val="24"/>
        </w:rPr>
        <w:t>»,</w:t>
      </w:r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>Чудо</w:t>
      </w:r>
      <w:r w:rsidRPr="00B752FA">
        <w:rPr>
          <w:rFonts w:ascii="Times New Roman" w:hAnsi="Times New Roman" w:cs="Times New Roman"/>
          <w:sz w:val="24"/>
          <w:szCs w:val="24"/>
        </w:rPr>
        <w:t>»,</w:t>
      </w:r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>Земля</w:t>
      </w:r>
      <w:r w:rsidRPr="00B752FA">
        <w:rPr>
          <w:rFonts w:ascii="Times New Roman" w:hAnsi="Times New Roman" w:cs="Times New Roman"/>
          <w:sz w:val="24"/>
          <w:szCs w:val="24"/>
        </w:rPr>
        <w:t>»,</w:t>
      </w:r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>Дурные дни</w:t>
      </w:r>
      <w:r w:rsidRPr="00B752FA">
        <w:rPr>
          <w:rFonts w:ascii="Times New Roman" w:hAnsi="Times New Roman" w:cs="Times New Roman"/>
          <w:sz w:val="24"/>
          <w:szCs w:val="24"/>
        </w:rPr>
        <w:t>»,</w:t>
      </w:r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 xml:space="preserve">Магдалина </w:t>
      </w:r>
      <w:r w:rsidRPr="00B752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52FA">
        <w:rPr>
          <w:rFonts w:ascii="Times New Roman" w:hAnsi="Times New Roman" w:cs="Times New Roman"/>
          <w:sz w:val="24"/>
          <w:szCs w:val="24"/>
        </w:rPr>
        <w:t>»,</w:t>
      </w:r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 xml:space="preserve">Магдалина </w:t>
      </w:r>
      <w:r w:rsidRPr="00B752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52FA">
        <w:rPr>
          <w:rFonts w:ascii="Times New Roman" w:hAnsi="Times New Roman" w:cs="Times New Roman"/>
          <w:sz w:val="24"/>
          <w:szCs w:val="24"/>
        </w:rPr>
        <w:t>»,</w:t>
      </w:r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r w:rsidRPr="00B752FA">
        <w:rPr>
          <w:rFonts w:ascii="Times New Roman" w:hAnsi="Times New Roman" w:cs="Times New Roman"/>
          <w:sz w:val="24"/>
          <w:szCs w:val="24"/>
        </w:rPr>
        <w:t>«</w:t>
      </w:r>
      <w:r w:rsidRPr="00B752FA">
        <w:rPr>
          <w:rFonts w:ascii="Times New Roman" w:hAnsi="Times New Roman" w:cs="Times New Roman"/>
          <w:sz w:val="24"/>
          <w:szCs w:val="24"/>
        </w:rPr>
        <w:t xml:space="preserve">Гефсиманский сад». </w:t>
      </w:r>
    </w:p>
    <w:p w:rsidR="00B752FA" w:rsidRPr="00B752FA" w:rsidRDefault="00B752FA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A4D2B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B752FA">
        <w:rPr>
          <w:rFonts w:ascii="Times New Roman" w:hAnsi="Times New Roman" w:cs="Times New Roman"/>
          <w:sz w:val="24"/>
          <w:szCs w:val="24"/>
        </w:rPr>
        <w:t>комментариев показ</w:t>
      </w:r>
      <w:r w:rsidR="009A4D2B">
        <w:rPr>
          <w:rFonts w:ascii="Times New Roman" w:hAnsi="Times New Roman" w:cs="Times New Roman"/>
          <w:sz w:val="24"/>
          <w:szCs w:val="24"/>
        </w:rPr>
        <w:t>ал, что при комментировании</w:t>
      </w:r>
      <w:r w:rsidRPr="00B752FA">
        <w:rPr>
          <w:rFonts w:ascii="Times New Roman" w:hAnsi="Times New Roman" w:cs="Times New Roman"/>
          <w:sz w:val="24"/>
          <w:szCs w:val="24"/>
        </w:rPr>
        <w:t xml:space="preserve"> были использованы четыре основных метода:</w:t>
      </w:r>
    </w:p>
    <w:p w:rsidR="00B752FA" w:rsidRPr="00B752FA" w:rsidRDefault="00B752FA" w:rsidP="009A4D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прояснение значения слова с помощью толковых и энциклопедических словарей;</w:t>
      </w:r>
    </w:p>
    <w:p w:rsidR="00B752FA" w:rsidRPr="00B752FA" w:rsidRDefault="00B752FA" w:rsidP="009A4D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пояснение сюжета с опорой на канонические тексты Евангелия;</w:t>
      </w:r>
    </w:p>
    <w:p w:rsidR="00B752FA" w:rsidRPr="00B752FA" w:rsidRDefault="00B752FA" w:rsidP="009A4D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комментарий на основе текста романа или биографии Бориса Пастернака;</w:t>
      </w:r>
    </w:p>
    <w:p w:rsidR="00B752FA" w:rsidRPr="00B752FA" w:rsidRDefault="00B752FA" w:rsidP="009A4D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lastRenderedPageBreak/>
        <w:t>привлечение для комментирования другого вида искусства - живописи (в первую очередь иконописи).</w:t>
      </w:r>
    </w:p>
    <w:p w:rsidR="00B752FA" w:rsidRPr="00B752FA" w:rsidRDefault="00B752FA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752F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752FA">
        <w:rPr>
          <w:rFonts w:ascii="Times New Roman" w:hAnsi="Times New Roman" w:cs="Times New Roman"/>
          <w:color w:val="000000"/>
          <w:sz w:val="24"/>
          <w:szCs w:val="24"/>
        </w:rPr>
        <w:t>ля последующей работы с комментариями и единого оформления интерактивного сборника было разработано оформление комментариев, создан единый описательный план. Помимо этого создан черновой вариант схемы перекрестных ссылок.</w:t>
      </w:r>
    </w:p>
    <w:p w:rsidR="00B752FA" w:rsidRPr="00B752FA" w:rsidRDefault="00B752FA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Пастернак Б.Л.  Собрание сочинений. В 5-ти т. Т. 3. Доктор Живаго: Роман/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 xml:space="preserve">.: А. Вознесенский, Д. Лихачев, Д. 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 xml:space="preserve">. текста и 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>. В. Борисова и Е. Пастернака. - М.: Художественная литература, 1990. - 734 с.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2FA">
        <w:rPr>
          <w:rFonts w:ascii="Times New Roman" w:hAnsi="Times New Roman" w:cs="Times New Roman"/>
          <w:sz w:val="24"/>
          <w:szCs w:val="24"/>
        </w:rPr>
        <w:t>Павловский</w:t>
      </w:r>
      <w:proofErr w:type="gramEnd"/>
      <w:r w:rsidRPr="00B752FA">
        <w:rPr>
          <w:rFonts w:ascii="Times New Roman" w:hAnsi="Times New Roman" w:cs="Times New Roman"/>
          <w:sz w:val="24"/>
          <w:szCs w:val="24"/>
        </w:rPr>
        <w:t xml:space="preserve"> А.И. Ночь в Гефсиманском саду: Избранные библейские истории. - Л.: 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>., 1991. - 476 с., ил.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Великомученик Георгий Победоносец. - Текст: электронный. - URL: </w:t>
      </w:r>
      <w:hyperlink r:id="rId6" w:anchor="id_3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https://ruvera.ru/georgiiy_pobedonosec#id_3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Великомученик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52FA">
        <w:rPr>
          <w:rFonts w:ascii="Times New Roman" w:hAnsi="Times New Roman" w:cs="Times New Roman"/>
          <w:sz w:val="24"/>
          <w:szCs w:val="24"/>
        </w:rPr>
        <w:t>Гео́ргий</w:t>
      </w:r>
      <w:proofErr w:type="spellEnd"/>
      <w:proofErr w:type="gramEnd"/>
      <w:r w:rsidRPr="00B752FA">
        <w:rPr>
          <w:rFonts w:ascii="Times New Roman" w:hAnsi="Times New Roman" w:cs="Times New Roman"/>
          <w:sz w:val="24"/>
          <w:szCs w:val="24"/>
        </w:rPr>
        <w:t xml:space="preserve"> Победоносец. - Текст: электронный. - URL: </w:t>
      </w:r>
      <w:hyperlink r:id="rId8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https://azbyka.ru/days/sv-georgij-pobedonosec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«Гефсиманский сад»: о чем главное евангельское стихотворение Бориса Пастернака. - Текст: электронный. - URL: </w:t>
      </w:r>
      <w:hyperlink r:id="rId9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https://foma.ru/gefsimanskij-sad-o-chem-glavnoe-evangelskoe-stihotvorenie-borisa-pasternaka.html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Журнал Московского Сретенского монастыря. - Текст: электронный. - URL: </w:t>
      </w:r>
      <w:hyperlink r:id="rId10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https://monastery.ru/zhurnal/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Евангелие по Матфею. Новый Завет. Синодальный перевод Библии. - Текст: электронный. - URL: </w:t>
      </w:r>
      <w:hyperlink r:id="rId11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https://azbyka.ru/biblia/?Mt.26&amp;r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Евангелие по Луке. Новый Завет. Синодальный перевод Библии. - Текст: электронный. - URL: </w:t>
      </w:r>
      <w:hyperlink r:id="rId12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https://azbyka.ru/biblia/?Lk.22&amp;r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>Евангелие п</w:t>
      </w:r>
      <w:proofErr w:type="gramStart"/>
      <w:r w:rsidRPr="00B752FA"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 w:rsidRPr="00B752FA">
        <w:rPr>
          <w:rFonts w:ascii="Times New Roman" w:hAnsi="Times New Roman" w:cs="Times New Roman"/>
          <w:sz w:val="24"/>
          <w:szCs w:val="24"/>
        </w:rPr>
        <w:t xml:space="preserve">нну. Новый Завет. Синодальный перевод Библии. - Текст: электронный. - URL: </w:t>
      </w:r>
      <w:hyperlink r:id="rId13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https://azbyka.ru/biblia/?Jn.19&amp;r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Евангелие по Марку. Новый Завет. Синодальный перевод Библии. - Текст: электронный. - URL: </w:t>
      </w:r>
      <w:hyperlink r:id="rId14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https://azbyka.ru/biblia/?Mk.14&amp;r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2FA">
        <w:rPr>
          <w:rFonts w:ascii="Times New Roman" w:hAnsi="Times New Roman" w:cs="Times New Roman"/>
          <w:sz w:val="24"/>
          <w:szCs w:val="24"/>
        </w:rPr>
        <w:t>И.А.Бурков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 xml:space="preserve"> А. Блок в художественной и литературно-критической интерпретации Б. Пастернака - с. 5-14. - Текст: электронный. - URL: </w:t>
      </w:r>
      <w:hyperlink r:id="rId15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https://cyberleninka.ru/article/n/a-blok-v-hudozhestvennoy-i-literaturno-kriticheskoy-interpretatsii-b-pasternaka/viewer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Пастернак рассказывает о поэзии Блока. - Аудиозапись. - URL: </w:t>
      </w:r>
      <w:hyperlink r:id="rId16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https://arzamas.academy/materials/378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Поклонение волхвов в подмосковном пейзаже. - Текст: электронный. - URL: </w:t>
      </w:r>
      <w:hyperlink r:id="rId17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https://arzamas.academy/materials/379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Есенин + Маяковский + Блок + Пастернак = Живаго: Юрий Живаго как человек Серебряного века, составитель Надежда Бирюкова. - Текст: электронный. - URL: </w:t>
      </w:r>
      <w:hyperlink r:id="rId18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https://arzamas.academy/materials/381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 А. Власов «Явление Рождества» (А. Блок в романе Б. Пастернака «Доктор Живаго»: тема и вариации). - Текст: электронный. - URL: </w:t>
      </w:r>
      <w:hyperlink r:id="rId19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https://voplit.ru/article/yavlenie-rozhdestva-a-blok-v-romane-b-pasternaka-doktor-zhivago-tema-i-variatsii/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lastRenderedPageBreak/>
        <w:t xml:space="preserve">Борис Пастернак. - Текст: электронный. - URL: </w:t>
      </w:r>
      <w:hyperlink r:id="rId20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http://pasternak.niv.ru/</w:t>
        </w:r>
      </w:hyperlink>
      <w:r w:rsidRPr="00B752FA">
        <w:rPr>
          <w:rFonts w:ascii="Times New Roman" w:hAnsi="Times New Roman" w:cs="Times New Roman"/>
          <w:sz w:val="24"/>
          <w:szCs w:val="24"/>
        </w:rPr>
        <w:t> 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А. Власов Дар живого духа. Стихотворения Б. Пастернака «Август» и «Разлука» в контексте романа «Доктор Живаго». - Текст: электронный. - URL: </w:t>
      </w:r>
      <w:hyperlink r:id="rId21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https://voplit.ru/article/dar-zhivogo-duha-stihotvoreniya-b-pasternaka-avgust-i-razluka-v-kontekste-romana-doktor-zhivago/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«Август» Бориса Пастернака: разбираем самое личное евангельское стихотворение поэта. - Текст: электронный. - URL: </w:t>
      </w:r>
      <w:hyperlink r:id="rId22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https://foma.ru/avgust-borisa-pasternaka-razbiraem-samoe-lichnoe-evangelskoe-stihotvorenie-pojeta.html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Библейская Энциклопедия Брокгауза - 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Фритц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Ринекер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 xml:space="preserve">, Герхард Майер. - Текст: электронный. - URL: </w:t>
      </w:r>
      <w:hyperlink r:id="rId23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https://azbyka.ru/otechnik/Spravochniki/biblejskaja-entsiklopedija-brokgauza/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16.06.2021)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Преображение Господне - картины, иконы, фрески| Православие и мир. - Текст: электронный. - URL: </w:t>
      </w:r>
      <w:hyperlink r:id="rId24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https://www.pravmir.ru/preobrazhenie-gospodne-kartiny-ikony-i-freski/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17.06.2021)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DORE BIBLE GALLERY, COMPLETE. - Текст: электронный. - URL: </w:t>
      </w:r>
      <w:hyperlink r:id="rId25" w:anchor="link064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https://www.gutenberg.org/files/8710/8710-h/8710-h.htm#link064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17.06.2021)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БОГОРОДИЦА. Большая российская энциклопедия - Текст: электронный. URL: </w:t>
      </w:r>
      <w:hyperlink r:id="rId26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http://bre.mkrf.ru/religious_studies/text/1868821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17.06.2021)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Толковый словарь русского языка / С. И. Ожегов, Н. Ю. Шведова. </w:t>
      </w:r>
      <w:proofErr w:type="gramStart"/>
      <w:r w:rsidRPr="00B752FA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752FA">
        <w:rPr>
          <w:rFonts w:ascii="Times New Roman" w:hAnsi="Times New Roman" w:cs="Times New Roman"/>
          <w:sz w:val="24"/>
          <w:szCs w:val="24"/>
        </w:rPr>
        <w:t xml:space="preserve">екст: электронный. - URL: </w:t>
      </w:r>
      <w:hyperlink r:id="rId27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http://slovar-ozhegova.biz/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 16.06.2021).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А. С. Власов “Осталось несколько минут...” (“Магдалина” Б. Пастернака в контексте романа “Доктор Живаго”). - Текст: электронный. - URL: </w:t>
      </w:r>
      <w:hyperlink r:id="rId28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https://vlasov.kostromka.ru/articles/011.php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 17.06.2021)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Великая суббота: день перед Пасхой | 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Правмир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 xml:space="preserve">. - Текст: электронный. - URL: </w:t>
      </w:r>
      <w:hyperlink r:id="rId29" w:anchor="i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https://www.pravmir.ru/velikaya-subbota-poslednij-den-pered-pasxoj/#i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 17.06.2021)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Просфора. - Электронный текст. - URL: </w:t>
      </w:r>
      <w:hyperlink r:id="rId30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https://foma.ru/prosfora.html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17.06.2021)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FA">
        <w:rPr>
          <w:rFonts w:ascii="Times New Roman" w:hAnsi="Times New Roman" w:cs="Times New Roman"/>
          <w:sz w:val="24"/>
          <w:szCs w:val="24"/>
        </w:rPr>
        <w:t xml:space="preserve">Вестминстерский словарь теологических терминов. </w:t>
      </w:r>
      <w:proofErr w:type="gramStart"/>
      <w:r w:rsidRPr="00B752FA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752FA">
        <w:rPr>
          <w:rFonts w:ascii="Times New Roman" w:hAnsi="Times New Roman" w:cs="Times New Roman"/>
          <w:sz w:val="24"/>
          <w:szCs w:val="24"/>
        </w:rPr>
        <w:t xml:space="preserve">екст: электронный. - URL: </w:t>
      </w:r>
      <w:hyperlink r:id="rId31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https://how-to-all.com/значение:страсти%20христовы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17.06.2021)</w:t>
      </w:r>
    </w:p>
    <w:p w:rsidR="00B752FA" w:rsidRPr="00B752FA" w:rsidRDefault="00B752FA" w:rsidP="009A4D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F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752FA">
        <w:rPr>
          <w:rFonts w:ascii="Times New Roman" w:hAnsi="Times New Roman" w:cs="Times New Roman"/>
          <w:sz w:val="24"/>
          <w:szCs w:val="24"/>
        </w:rPr>
        <w:t xml:space="preserve">«Краткий словарь мифологии и древностей». </w:t>
      </w:r>
      <w:proofErr w:type="spellStart"/>
      <w:r w:rsidRPr="00B752FA">
        <w:rPr>
          <w:rFonts w:ascii="Times New Roman" w:hAnsi="Times New Roman" w:cs="Times New Roman"/>
          <w:sz w:val="24"/>
          <w:szCs w:val="24"/>
        </w:rPr>
        <w:t>М.Корш</w:t>
      </w:r>
      <w:proofErr w:type="spellEnd"/>
      <w:r w:rsidRPr="00B752FA">
        <w:rPr>
          <w:rFonts w:ascii="Times New Roman" w:hAnsi="Times New Roman" w:cs="Times New Roman"/>
          <w:sz w:val="24"/>
          <w:szCs w:val="24"/>
        </w:rPr>
        <w:t xml:space="preserve">. Санкт-Петербург, издание А. С. Суворина, 1894. - Текст: электронный. - URL: </w:t>
      </w:r>
      <w:hyperlink r:id="rId32" w:history="1">
        <w:r w:rsidRPr="00B752FA">
          <w:rPr>
            <w:rStyle w:val="a4"/>
            <w:rFonts w:ascii="Times New Roman" w:hAnsi="Times New Roman" w:cs="Times New Roman"/>
            <w:sz w:val="24"/>
            <w:szCs w:val="24"/>
          </w:rPr>
          <w:t>https://dic.academic.ru/dic.nsf/enc_myphology/1069/Сивилла</w:t>
        </w:r>
      </w:hyperlink>
      <w:r w:rsidRPr="00B752FA">
        <w:rPr>
          <w:rFonts w:ascii="Times New Roman" w:hAnsi="Times New Roman" w:cs="Times New Roman"/>
          <w:sz w:val="24"/>
          <w:szCs w:val="24"/>
        </w:rPr>
        <w:t xml:space="preserve"> (дата обращения: 17.06.2021)</w:t>
      </w:r>
    </w:p>
    <w:p w:rsidR="00981B8E" w:rsidRPr="00CA7DEF" w:rsidRDefault="00981B8E" w:rsidP="009A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B8E" w:rsidRPr="00CA7DEF" w:rsidSect="00CA7D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32E"/>
    <w:multiLevelType w:val="multilevel"/>
    <w:tmpl w:val="B5F2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0DF0"/>
    <w:multiLevelType w:val="multilevel"/>
    <w:tmpl w:val="8E78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92A23"/>
    <w:multiLevelType w:val="multilevel"/>
    <w:tmpl w:val="99D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EF"/>
    <w:rsid w:val="002719B2"/>
    <w:rsid w:val="004E55CB"/>
    <w:rsid w:val="00981B8E"/>
    <w:rsid w:val="009A2851"/>
    <w:rsid w:val="009A4D2B"/>
    <w:rsid w:val="00B752FA"/>
    <w:rsid w:val="00CA7DEF"/>
    <w:rsid w:val="00E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5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5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zbyka.ru/biblia/?Jn.19&amp;r" TargetMode="External"/><Relationship Id="rId18" Type="http://schemas.openxmlformats.org/officeDocument/2006/relationships/hyperlink" Target="https://arzamas.academy/materials/381" TargetMode="External"/><Relationship Id="rId26" Type="http://schemas.openxmlformats.org/officeDocument/2006/relationships/hyperlink" Target="http://bre.mkrf.ru/religious_studies/text/18688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oplit.ru/article/dar-zhivogo-duha-stihotvoreniya-b-pasternaka-avgust-i-razluka-v-kontekste-romana-doktor-zhivago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zbyka.ru/days/p-tip-svjatosti" TargetMode="External"/><Relationship Id="rId12" Type="http://schemas.openxmlformats.org/officeDocument/2006/relationships/hyperlink" Target="https://azbyka.ru/biblia/?Lk.22&amp;r" TargetMode="External"/><Relationship Id="rId17" Type="http://schemas.openxmlformats.org/officeDocument/2006/relationships/hyperlink" Target="https://arzamas.academy/materials/379" TargetMode="External"/><Relationship Id="rId25" Type="http://schemas.openxmlformats.org/officeDocument/2006/relationships/hyperlink" Target="https://www.gutenberg.org/files/8710/8710-h/8710-h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zamas.academy/materials/378" TargetMode="External"/><Relationship Id="rId20" Type="http://schemas.openxmlformats.org/officeDocument/2006/relationships/hyperlink" Target="http://pasternak.niv.ru/" TargetMode="External"/><Relationship Id="rId29" Type="http://schemas.openxmlformats.org/officeDocument/2006/relationships/hyperlink" Target="https://www.pravmir.ru/velikaya-subbota-poslednij-den-pered-pasxo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vera.ru/georgiiy_pobedonosec" TargetMode="External"/><Relationship Id="rId11" Type="http://schemas.openxmlformats.org/officeDocument/2006/relationships/hyperlink" Target="https://azbyka.ru/biblia/?Mt.26&amp;r" TargetMode="External"/><Relationship Id="rId24" Type="http://schemas.openxmlformats.org/officeDocument/2006/relationships/hyperlink" Target="https://www.pravmir.ru/preobrazhenie-gospodne-kartiny-ikony-i-freski/" TargetMode="External"/><Relationship Id="rId32" Type="http://schemas.openxmlformats.org/officeDocument/2006/relationships/hyperlink" Target="https://dic.academic.ru/dic.nsf/enc_myphology/1069/%D0%A1%D0%B8%D0%B2%D0%B8%D0%BB%D0%BB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a-blok-v-hudozhestvennoy-i-literaturno-kriticheskoy-interpretatsii-b-pasternaka/viewer" TargetMode="External"/><Relationship Id="rId23" Type="http://schemas.openxmlformats.org/officeDocument/2006/relationships/hyperlink" Target="https://azbyka.ru/otechnik/Spravochniki/biblejskaja-entsiklopedija-brokgauza/" TargetMode="External"/><Relationship Id="rId28" Type="http://schemas.openxmlformats.org/officeDocument/2006/relationships/hyperlink" Target="https://vlasov.kostromka.ru/articles/011.php" TargetMode="External"/><Relationship Id="rId10" Type="http://schemas.openxmlformats.org/officeDocument/2006/relationships/hyperlink" Target="https://monastery.ru/zhurnal/" TargetMode="External"/><Relationship Id="rId19" Type="http://schemas.openxmlformats.org/officeDocument/2006/relationships/hyperlink" Target="https://voplit.ru/article/yavlenie-rozhdestva-a-blok-v-romane-b-pasternaka-doktor-zhivago-tema-i-variatsii/" TargetMode="External"/><Relationship Id="rId31" Type="http://schemas.openxmlformats.org/officeDocument/2006/relationships/hyperlink" Target="https://how-to-all.com/%D0%B7%D0%BD%D0%B0%D1%87%D0%B5%D0%BD%D0%B8%D0%B5:%D1%81%D1%82%D1%80%D0%B0%D1%81%D1%82%D0%B8%20%D1%85%D1%80%D0%B8%D1%81%D1%82%D0%BE%D0%B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ma.ru/gefsimanskij-sad-o-chem-glavnoe-evangelskoe-stihotvorenie-borisa-pasternaka.html" TargetMode="External"/><Relationship Id="rId14" Type="http://schemas.openxmlformats.org/officeDocument/2006/relationships/hyperlink" Target="https://azbyka.ru/biblia/?Mk.14&amp;r" TargetMode="External"/><Relationship Id="rId22" Type="http://schemas.openxmlformats.org/officeDocument/2006/relationships/hyperlink" Target="https://foma.ru/avgust-borisa-pasternaka-razbiraem-samoe-lichnoe-evangelskoe-stihotvorenie-pojeta.html" TargetMode="External"/><Relationship Id="rId27" Type="http://schemas.openxmlformats.org/officeDocument/2006/relationships/hyperlink" Target="http://slovar-ozhegova.biz/" TargetMode="External"/><Relationship Id="rId30" Type="http://schemas.openxmlformats.org/officeDocument/2006/relationships/hyperlink" Target="https://foma.ru/prosfora.html" TargetMode="External"/><Relationship Id="rId8" Type="http://schemas.openxmlformats.org/officeDocument/2006/relationships/hyperlink" Target="https://azbyka.ru/days/sv-georgij-pobedonos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2022-03-29T17:52:00Z</dcterms:created>
  <dcterms:modified xsi:type="dcterms:W3CDTF">2022-03-29T17:52:00Z</dcterms:modified>
</cp:coreProperties>
</file>