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7FD" w:rsidRPr="00631819" w:rsidRDefault="00631819">
      <w:pPr>
        <w:widowControl w:val="0"/>
        <w:spacing w:line="229" w:lineRule="auto"/>
        <w:ind w:left="624" w:right="147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3181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 PRELIMINARY STUDY ON CHEMOSENSATION AND OLFACTORY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63181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IMPRINTING OF </w:t>
      </w:r>
      <w:r w:rsidRPr="00631819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C. ELEGANS </w:t>
      </w:r>
      <w:r w:rsidRPr="0063181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FOR DETECTION OF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F757FD" w:rsidRPr="00631819" w:rsidRDefault="00631819">
      <w:pPr>
        <w:widowControl w:val="0"/>
        <w:spacing w:before="6" w:line="240" w:lineRule="auto"/>
        <w:ind w:left="2305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3181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PARKINSON’S DISEASE BIOMARKERS </w:t>
      </w:r>
    </w:p>
    <w:p w:rsidR="00F757FD" w:rsidRDefault="00631819" w:rsidP="00631819">
      <w:pPr>
        <w:widowControl w:val="0"/>
        <w:spacing w:before="360" w:after="120" w:line="240" w:lineRule="auto"/>
        <w:ind w:left="1531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631819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Boonjong</w:t>
      </w:r>
      <w:proofErr w:type="spellEnd"/>
      <w:r w:rsidRPr="00631819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K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631819">
        <w:rPr>
          <w:rFonts w:ascii="Times New Roman" w:eastAsia="Times New Roman" w:hAnsi="Times New Roman" w:cs="Times New Roman"/>
          <w:sz w:val="26"/>
          <w:szCs w:val="26"/>
          <w:vertAlign w:val="superscript"/>
          <w:lang w:val="en-US"/>
        </w:rPr>
        <w:t>1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31819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Jaemmee</w:t>
      </w:r>
      <w:proofErr w:type="spellEnd"/>
      <w:r w:rsidRPr="00631819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S.</w:t>
      </w:r>
      <w:r w:rsidRPr="00631819">
        <w:rPr>
          <w:rFonts w:ascii="Times New Roman" w:eastAsia="Times New Roman" w:hAnsi="Times New Roman" w:cs="Times New Roman"/>
          <w:sz w:val="26"/>
          <w:szCs w:val="26"/>
          <w:vertAlign w:val="superscript"/>
          <w:lang w:val="en-US"/>
        </w:rPr>
        <w:t>1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Meemon</w:t>
      </w:r>
      <w:proofErr w:type="spell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K.</w:t>
      </w:r>
      <w:r w:rsidRPr="00631819">
        <w:rPr>
          <w:rFonts w:ascii="Times New Roman" w:eastAsia="Times New Roman" w:hAnsi="Times New Roman" w:cs="Times New Roman"/>
          <w:sz w:val="26"/>
          <w:szCs w:val="26"/>
          <w:vertAlign w:val="superscript"/>
          <w:lang w:val="en-US"/>
        </w:rPr>
        <w:t>2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Leeboonngam</w:t>
      </w:r>
      <w:proofErr w:type="spell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T.</w:t>
      </w:r>
      <w:r w:rsidRPr="00631819">
        <w:rPr>
          <w:rFonts w:ascii="Times New Roman" w:eastAsia="Times New Roman" w:hAnsi="Times New Roman" w:cs="Times New Roman"/>
          <w:sz w:val="26"/>
          <w:szCs w:val="26"/>
          <w:vertAlign w:val="superscript"/>
          <w:lang w:val="en-US"/>
        </w:rPr>
        <w:t>1</w:t>
      </w:r>
      <w:r w:rsidRPr="00631819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</w:p>
    <w:p w:rsidR="00F757FD" w:rsidRPr="00631819" w:rsidRDefault="00631819">
      <w:pPr>
        <w:widowControl w:val="0"/>
        <w:spacing w:line="223" w:lineRule="auto"/>
        <w:ind w:left="127" w:right="1036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631819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val="en-US"/>
        </w:rPr>
        <w:t>1</w:t>
      </w:r>
      <w:r w:rsidRPr="006318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Department of Biology, </w:t>
      </w:r>
      <w:proofErr w:type="spellStart"/>
      <w:r w:rsidRPr="006318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Kamnoetvidya</w:t>
      </w:r>
      <w:proofErr w:type="spellEnd"/>
      <w:r w:rsidRPr="006318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Science Academy, </w:t>
      </w:r>
      <w:proofErr w:type="spellStart"/>
      <w:r w:rsidRPr="006318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Rayong</w:t>
      </w:r>
      <w:proofErr w:type="spellEnd"/>
      <w:r w:rsidRPr="006318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21210, Thailand </w:t>
      </w:r>
      <w:r w:rsidRPr="00631819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val="en-US"/>
        </w:rPr>
        <w:t>2</w:t>
      </w:r>
      <w:r w:rsidRPr="006318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Department of Anatomy, Faculty of Science, </w:t>
      </w:r>
      <w:proofErr w:type="spellStart"/>
      <w:r w:rsidRPr="006318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Mahidol</w:t>
      </w:r>
      <w:proofErr w:type="spellEnd"/>
      <w:r w:rsidRPr="006318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University, Bangkok 10400 Thailand Email: tanawan.l@kvis.ac.th </w:t>
      </w:r>
    </w:p>
    <w:p w:rsidR="00F757FD" w:rsidRPr="00631819" w:rsidRDefault="00631819">
      <w:pPr>
        <w:widowControl w:val="0"/>
        <w:spacing w:before="287" w:line="229" w:lineRule="auto"/>
        <w:ind w:left="4" w:right="855" w:firstLine="72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3181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Relevance. 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Parkinson's disease (PD) is a common progressive neur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odegenerative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disease in the elderly. Currently, most screening tests for Parkinson's patients </w:t>
      </w:r>
      <w:proofErr w:type="gramStart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are based</w:t>
      </w:r>
      <w:proofErr w:type="gram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questionnaires and clinical examinations, which can be more accurate when the motor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symptoms reveal. Other conventional techniques such as blood 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tests and MRI </w:t>
      </w:r>
      <w:proofErr w:type="gramStart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are used</w:t>
      </w:r>
      <w:proofErr w:type="gram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diagnosis; however, they are either invasive or expensive. Therefore, it is important to find 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new screening method that could provide early detection of the disease in order to administer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PD medications more effectively. A r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ecent study has suggested the presence of volatile organic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compounds in sebum taken from the skin of a PD patient [1]. It also reported that people with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a hypersensitive sense of smell could detect such odor from PD sebum. This led to our interest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a 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free-living nematode, </w:t>
      </w:r>
      <w:r w:rsidRPr="006318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Caenorhabditis </w:t>
      </w:r>
      <w:proofErr w:type="spellStart"/>
      <w:r w:rsidRPr="006318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elegans</w:t>
      </w:r>
      <w:proofErr w:type="spellEnd"/>
      <w:r w:rsidRPr="006318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 </w:t>
      </w:r>
      <w:r w:rsidRPr="006318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C. </w:t>
      </w:r>
      <w:proofErr w:type="spellStart"/>
      <w:r w:rsidRPr="006318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elegans</w:t>
      </w:r>
      <w:proofErr w:type="spell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, known for its well-developed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chemosensory system [2] and ability to adapt from olfactory cues in its environment by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imprinting [3]. The nematode possesses a high sensitivity to a wide range of v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olatile odorants and is inexpensive to breed on a large scale. Hence, employing the natural capabilities of the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nematode would make possible a high-throughput, non-invasive, and low-cost detection of PD.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757FD" w:rsidRPr="00631819" w:rsidRDefault="00631819">
      <w:pPr>
        <w:widowControl w:val="0"/>
        <w:spacing w:before="5" w:line="230" w:lineRule="auto"/>
        <w:ind w:left="4" w:right="856" w:firstLine="71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3181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Purpose. 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We aim to study the olfactory sensation 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of </w:t>
      </w:r>
      <w:r w:rsidRPr="006318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C. </w:t>
      </w:r>
      <w:proofErr w:type="spellStart"/>
      <w:r w:rsidRPr="006318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elegans</w:t>
      </w:r>
      <w:proofErr w:type="spellEnd"/>
      <w:r w:rsidRPr="006318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and its ability to learn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new odors by imprinting, which </w:t>
      </w:r>
      <w:proofErr w:type="gramStart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would potentially be developed</w:t>
      </w:r>
      <w:proofErr w:type="gram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into a new screening method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for PD in the future. </w:t>
      </w:r>
    </w:p>
    <w:p w:rsidR="00F757FD" w:rsidRPr="00631819" w:rsidRDefault="00631819" w:rsidP="00631819">
      <w:pPr>
        <w:widowControl w:val="0"/>
        <w:spacing w:before="5" w:line="229" w:lineRule="auto"/>
        <w:ind w:left="2" w:right="855" w:firstLine="72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3181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Method. 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For </w:t>
      </w:r>
      <w:r w:rsidRPr="006318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in silico 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study, we primarily investigate d the binding of PD biomarkers to the olfactory receptors, namely seven-transmembrane receptor-1 (str-1) and seven transmembrane receptor-2 (str-2) [4], using Chimera and </w:t>
      </w:r>
      <w:proofErr w:type="spellStart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AutoDock</w:t>
      </w:r>
      <w:proofErr w:type="spell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Vina</w:t>
      </w:r>
      <w:proofErr w:type="spell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tool, then the binding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score </w:t>
      </w:r>
      <w:proofErr w:type="gramStart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would be 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evaluated</w:t>
      </w:r>
      <w:proofErr w:type="gram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For the behavioral study, we used the wild-type N2 strains </w:t>
      </w:r>
      <w:r w:rsidRPr="006318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C.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318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elegans</w:t>
      </w:r>
      <w:proofErr w:type="spell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Nematodes </w:t>
      </w:r>
      <w:proofErr w:type="gramStart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were cultured</w:t>
      </w:r>
      <w:proofErr w:type="gram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on Nematode Growth Media (NGM) plates seeded with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OP50 </w:t>
      </w:r>
      <w:r w:rsidRPr="006318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E. coli </w:t>
      </w:r>
      <w:r w:rsidRPr="00631819">
        <w:rPr>
          <w:rFonts w:ascii="Gungsuh" w:eastAsia="Gungsuh" w:hAnsi="Gungsuh" w:cs="Gungsuh"/>
          <w:sz w:val="24"/>
          <w:szCs w:val="24"/>
          <w:lang w:val="en-US"/>
        </w:rPr>
        <w:t xml:space="preserve">as a food source [5]. Animals </w:t>
      </w:r>
      <w:proofErr w:type="gramStart"/>
      <w:r w:rsidRPr="00631819">
        <w:rPr>
          <w:rFonts w:ascii="Gungsuh" w:eastAsia="Gungsuh" w:hAnsi="Gungsuh" w:cs="Gungsuh"/>
          <w:sz w:val="24"/>
          <w:szCs w:val="24"/>
          <w:lang w:val="en-US"/>
        </w:rPr>
        <w:t>were maintained</w:t>
      </w:r>
      <w:proofErr w:type="gramEnd"/>
      <w:r w:rsidRPr="00631819">
        <w:rPr>
          <w:rFonts w:ascii="Gungsuh" w:eastAsia="Gungsuh" w:hAnsi="Gungsuh" w:cs="Gungsuh"/>
          <w:sz w:val="24"/>
          <w:szCs w:val="24"/>
          <w:lang w:val="en-US"/>
        </w:rPr>
        <w:t xml:space="preserve"> at 20°C. The chemotaxis assay </w:t>
      </w:r>
      <w:proofErr w:type="gramStart"/>
      <w:r w:rsidRPr="00631819">
        <w:rPr>
          <w:rFonts w:ascii="Gungsuh" w:eastAsia="Gungsuh" w:hAnsi="Gungsuh" w:cs="Gungsuh"/>
          <w:sz w:val="24"/>
          <w:szCs w:val="24"/>
          <w:lang w:val="en-US"/>
        </w:rPr>
        <w:t>was</w:t>
      </w:r>
      <w:r>
        <w:rPr>
          <w:rFonts w:ascii="Gungsuh" w:eastAsia="Gungsuh" w:hAnsi="Gungsuh" w:cs="Gungsuh"/>
          <w:sz w:val="24"/>
          <w:szCs w:val="24"/>
          <w:lang w:val="en-US"/>
        </w:rPr>
        <w:t xml:space="preserve"> </w:t>
      </w:r>
      <w:r w:rsidRPr="00631819">
        <w:rPr>
          <w:rFonts w:ascii="Gungsuh" w:eastAsia="Gungsuh" w:hAnsi="Gungsuh" w:cs="Gungsuh"/>
          <w:sz w:val="24"/>
          <w:szCs w:val="24"/>
          <w:lang w:val="en-US"/>
        </w:rPr>
        <w:t>cond</w:t>
      </w:r>
      <w:r w:rsidRPr="00631819">
        <w:rPr>
          <w:rFonts w:ascii="Gungsuh" w:eastAsia="Gungsuh" w:hAnsi="Gungsuh" w:cs="Gungsuh"/>
          <w:sz w:val="24"/>
          <w:szCs w:val="24"/>
          <w:lang w:val="en-US"/>
        </w:rPr>
        <w:t>ucted</w:t>
      </w:r>
      <w:proofErr w:type="gramEnd"/>
      <w:r w:rsidRPr="00631819">
        <w:rPr>
          <w:rFonts w:ascii="Gungsuh" w:eastAsia="Gungsuh" w:hAnsi="Gungsuh" w:cs="Gungsuh"/>
          <w:sz w:val="24"/>
          <w:szCs w:val="24"/>
          <w:lang w:val="en-US"/>
        </w:rPr>
        <w:t xml:space="preserve"> by transferring the nematodes to a circular region at the center of the plate, after</w:t>
      </w:r>
      <w:r>
        <w:rPr>
          <w:rFonts w:ascii="Gungsuh" w:eastAsia="Gungsuh" w:hAnsi="Gungsuh" w:cs="Gungsuh"/>
          <w:sz w:val="24"/>
          <w:szCs w:val="24"/>
          <w:lang w:val="en-US"/>
        </w:rPr>
        <w:t xml:space="preserve"> </w:t>
      </w:r>
      <w:r w:rsidRPr="00631819">
        <w:rPr>
          <w:rFonts w:ascii="Gungsuh" w:eastAsia="Gungsuh" w:hAnsi="Gungsuh" w:cs="Gungsuh"/>
          <w:sz w:val="24"/>
          <w:szCs w:val="24"/>
          <w:lang w:val="en-US"/>
        </w:rPr>
        <w:t>which the odorants were added to quadrants of the plate [6]. For each experiment, the</w:t>
      </w:r>
      <w:r>
        <w:rPr>
          <w:rFonts w:ascii="Gungsuh" w:eastAsia="Gungsuh" w:hAnsi="Gungsuh" w:cs="Gungsuh"/>
          <w:sz w:val="24"/>
          <w:szCs w:val="24"/>
          <w:lang w:val="en-US"/>
        </w:rPr>
        <w:t xml:space="preserve"> </w:t>
      </w:r>
      <w:proofErr w:type="gramStart"/>
      <w:r w:rsidRPr="00631819">
        <w:rPr>
          <w:rFonts w:ascii="Gungsuh" w:eastAsia="Gungsuh" w:hAnsi="Gungsuh" w:cs="Gungsuh"/>
          <w:sz w:val="24"/>
          <w:szCs w:val="24"/>
          <w:lang w:val="en-US"/>
        </w:rPr>
        <w:t>chemotaxis</w:t>
      </w:r>
      <w:proofErr w:type="gramEnd"/>
      <w:r w:rsidRPr="00631819">
        <w:rPr>
          <w:rFonts w:ascii="Gungsuh" w:eastAsia="Gungsuh" w:hAnsi="Gungsuh" w:cs="Gungsuh"/>
          <w:sz w:val="24"/>
          <w:szCs w:val="24"/>
          <w:lang w:val="en-US"/>
        </w:rPr>
        <w:t xml:space="preserve"> index (CI) was calculated to evaluate the type of response of the </w:t>
      </w:r>
      <w:r w:rsidRPr="00631819">
        <w:rPr>
          <w:rFonts w:ascii="Gungsuh" w:eastAsia="Gungsuh" w:hAnsi="Gungsuh" w:cs="Gungsuh"/>
          <w:sz w:val="24"/>
          <w:szCs w:val="24"/>
          <w:lang w:val="en-US"/>
        </w:rPr>
        <w:t>nematodes to</w:t>
      </w:r>
      <w:r>
        <w:rPr>
          <w:rFonts w:ascii="Gungsuh" w:eastAsia="Gungsuh" w:hAnsi="Gungsuh" w:cs="Gungsuh"/>
          <w:sz w:val="24"/>
          <w:szCs w:val="24"/>
          <w:lang w:val="en-US"/>
        </w:rPr>
        <w:t xml:space="preserve"> </w:t>
      </w:r>
      <w:r w:rsidRPr="00631819">
        <w:rPr>
          <w:rFonts w:ascii="Gungsuh" w:eastAsia="Gungsuh" w:hAnsi="Gungsuh" w:cs="Gungsuh"/>
          <w:sz w:val="24"/>
          <w:szCs w:val="24"/>
          <w:lang w:val="en-US"/>
        </w:rPr>
        <w:t xml:space="preserve">whether attractive (CI&gt;0), neutral (CI≈0), or repulsive (CI&lt;0). Chemicals, including </w:t>
      </w:r>
      <w:proofErr w:type="spellStart"/>
      <w:r w:rsidRPr="00631819">
        <w:rPr>
          <w:rFonts w:ascii="Gungsuh" w:eastAsia="Gungsuh" w:hAnsi="Gungsuh" w:cs="Gungsuh"/>
          <w:sz w:val="24"/>
          <w:szCs w:val="24"/>
          <w:lang w:val="en-US"/>
        </w:rPr>
        <w:t>isoamyl</w:t>
      </w:r>
      <w:proofErr w:type="spellEnd"/>
      <w:r>
        <w:rPr>
          <w:rFonts w:ascii="Gungsuh" w:eastAsia="Gungsuh" w:hAnsi="Gungsuh" w:cs="Gungsuh"/>
          <w:sz w:val="24"/>
          <w:szCs w:val="24"/>
          <w:lang w:val="en-US"/>
        </w:rPr>
        <w:t xml:space="preserve"> </w:t>
      </w:r>
      <w:r w:rsidRPr="00631819">
        <w:rPr>
          <w:rFonts w:ascii="Gungsuh" w:eastAsia="Gungsuh" w:hAnsi="Gungsuh" w:cs="Gungsuh"/>
          <w:sz w:val="24"/>
          <w:szCs w:val="24"/>
          <w:lang w:val="en-US"/>
        </w:rPr>
        <w:t>alcohol, ethanol, and 1-octanol, were used as test compounds in standard protocol to ensure assay reproducibility. Statistical analysis was performe</w:t>
      </w:r>
      <w:r w:rsidRPr="00631819">
        <w:rPr>
          <w:rFonts w:ascii="Gungsuh" w:eastAsia="Gungsuh" w:hAnsi="Gungsuh" w:cs="Gungsuh"/>
          <w:sz w:val="24"/>
          <w:szCs w:val="24"/>
          <w:lang w:val="en-US"/>
        </w:rPr>
        <w:t xml:space="preserve">d using a two-tailed Student </w:t>
      </w:r>
      <w:r w:rsidRPr="006318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t-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test (unequal variance) at </w:t>
      </w:r>
      <w:r>
        <w:rPr>
          <w:rFonts w:ascii="Times New Roman" w:eastAsia="Times New Roman" w:hAnsi="Times New Roman" w:cs="Times New Roman"/>
          <w:sz w:val="24"/>
          <w:szCs w:val="24"/>
        </w:rPr>
        <w:t>α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0.05. For imprinting assay, synchronized nematodes at the L1 larval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stage, which is the critical period, </w:t>
      </w:r>
      <w:proofErr w:type="gramStart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were grown</w:t>
      </w:r>
      <w:proofErr w:type="gram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with the presence of odorant on the lid of the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plate to induce imprinting be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havior. All chemotaxis experiments </w:t>
      </w:r>
      <w:proofErr w:type="gramStart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were performed</w:t>
      </w:r>
      <w:proofErr w:type="gram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when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nematodes reached the young adult stage. </w:t>
      </w:r>
    </w:p>
    <w:p w:rsidR="00F757FD" w:rsidRPr="00631819" w:rsidRDefault="00631819" w:rsidP="00631819">
      <w:pPr>
        <w:widowControl w:val="0"/>
        <w:spacing w:before="5" w:line="229" w:lineRule="auto"/>
        <w:ind w:left="1" w:right="855" w:firstLine="7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3181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Results and discussion. 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molecular docking showed that the PD biomarkers, including </w:t>
      </w:r>
      <w:proofErr w:type="spellStart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hippuric</w:t>
      </w:r>
      <w:proofErr w:type="spell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acid and </w:t>
      </w:r>
      <w:proofErr w:type="spellStart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eicosane</w:t>
      </w:r>
      <w:proofErr w:type="spell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can</w:t>
      </w:r>
      <w:proofErr w:type="gram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bind to both olfactory receptors at sim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ilar binding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sites with considerable binding energies compared to the known ligands (</w:t>
      </w:r>
      <w:proofErr w:type="spellStart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isoamyl</w:t>
      </w:r>
      <w:proofErr w:type="spell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alcohol and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1-octanol for str-1 and str-2 receptors, respectively). Thus, the nematode might be able to sense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odor of the compounds. Then, as we tested the 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worms' innate chemotactic response to PD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biomarkers, the results showed that </w:t>
      </w:r>
      <w:proofErr w:type="spellStart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hippuric</w:t>
      </w:r>
      <w:proofErr w:type="spell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acid significantly repelled the worms while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eicosane</w:t>
      </w:r>
      <w:proofErr w:type="spell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acted as a neutral odorant. After worms were induced to imprint the odor of the </w:t>
      </w:r>
    </w:p>
    <w:p w:rsidR="00F757FD" w:rsidRPr="00631819" w:rsidRDefault="00631819" w:rsidP="00631819">
      <w:pPr>
        <w:widowControl w:val="0"/>
        <w:spacing w:line="230" w:lineRule="auto"/>
        <w:ind w:left="3" w:right="856" w:hanging="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biomarkers</w:t>
      </w:r>
      <w:proofErr w:type="gram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, they became more attra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cted by </w:t>
      </w:r>
      <w:proofErr w:type="spellStart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hippuric</w:t>
      </w:r>
      <w:proofErr w:type="spell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acid and </w:t>
      </w:r>
      <w:proofErr w:type="spellStart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eicosane</w:t>
      </w:r>
      <w:proofErr w:type="spell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. Therefore, it may imply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that imprinting has an effect on the nematodes’ odor preference for the biomarkers. </w:t>
      </w:r>
    </w:p>
    <w:p w:rsidR="00F757FD" w:rsidRDefault="00631819">
      <w:pPr>
        <w:widowControl w:val="0"/>
        <w:spacing w:before="214" w:line="240" w:lineRule="auto"/>
        <w:rPr>
          <w:b/>
          <w:sz w:val="24"/>
          <w:szCs w:val="24"/>
        </w:rPr>
      </w:pP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>
        <w:rPr>
          <w:b/>
          <w:sz w:val="24"/>
          <w:szCs w:val="24"/>
        </w:rPr>
        <w:t xml:space="preserve">a b </w:t>
      </w:r>
    </w:p>
    <w:p w:rsidR="00F757FD" w:rsidRDefault="00631819">
      <w:pPr>
        <w:widowControl w:val="0"/>
        <w:spacing w:line="240" w:lineRule="auto"/>
        <w:ind w:left="1169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9050" distB="19050" distL="19050" distR="19050">
            <wp:extent cx="1866900" cy="1409065"/>
            <wp:effectExtent l="0" t="0" r="0" b="0"/>
            <wp:docPr id="6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4090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</w:rPr>
        <w:drawing>
          <wp:inline distT="19050" distB="19050" distL="19050" distR="19050">
            <wp:extent cx="1943735" cy="1412240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1412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757FD" w:rsidRPr="00631819" w:rsidRDefault="00631819">
      <w:pPr>
        <w:widowControl w:val="0"/>
        <w:spacing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31819">
        <w:rPr>
          <w:b/>
          <w:sz w:val="24"/>
          <w:szCs w:val="24"/>
          <w:lang w:val="en-US"/>
        </w:rPr>
        <w:t xml:space="preserve"> </w:t>
      </w:r>
      <w:proofErr w:type="gramStart"/>
      <w:r w:rsidRPr="0063181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str-1</w:t>
      </w:r>
      <w:proofErr w:type="gramEnd"/>
      <w:r w:rsidRPr="0063181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str-2 </w:t>
      </w:r>
    </w:p>
    <w:p w:rsidR="00F757FD" w:rsidRPr="00631819" w:rsidRDefault="00F757FD">
      <w:pPr>
        <w:widowControl w:val="0"/>
        <w:spacing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757FD" w:rsidRPr="00631819" w:rsidRDefault="00F757FD">
      <w:pPr>
        <w:widowControl w:val="0"/>
        <w:spacing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757FD" w:rsidRPr="00631819" w:rsidRDefault="00631819">
      <w:pPr>
        <w:widowControl w:val="0"/>
        <w:spacing w:before="207" w:line="231" w:lineRule="auto"/>
        <w:ind w:left="2" w:right="865" w:firstLine="1"/>
        <w:rPr>
          <w:rFonts w:ascii="Times New Roman" w:eastAsia="Times New Roman" w:hAnsi="Times New Roman" w:cs="Times New Roman"/>
          <w:sz w:val="19"/>
          <w:szCs w:val="19"/>
          <w:lang w:val="en-US"/>
        </w:rPr>
      </w:pPr>
      <w:r w:rsidRPr="00631819">
        <w:rPr>
          <w:rFonts w:ascii="Times New Roman" w:eastAsia="Times New Roman" w:hAnsi="Times New Roman" w:cs="Times New Roman"/>
          <w:b/>
          <w:sz w:val="19"/>
          <w:szCs w:val="19"/>
          <w:lang w:val="en-US"/>
        </w:rPr>
        <w:t xml:space="preserve">Fig 1. Molecular docking of PD biomarkers on str-1 and str-2 olfactory receptors of </w:t>
      </w:r>
      <w:r w:rsidRPr="00631819">
        <w:rPr>
          <w:rFonts w:ascii="Times New Roman" w:eastAsia="Times New Roman" w:hAnsi="Times New Roman" w:cs="Times New Roman"/>
          <w:b/>
          <w:i/>
          <w:sz w:val="19"/>
          <w:szCs w:val="19"/>
          <w:lang w:val="en-US"/>
        </w:rPr>
        <w:t xml:space="preserve">C. </w:t>
      </w:r>
      <w:proofErr w:type="spellStart"/>
      <w:r w:rsidRPr="00631819">
        <w:rPr>
          <w:rFonts w:ascii="Times New Roman" w:eastAsia="Times New Roman" w:hAnsi="Times New Roman" w:cs="Times New Roman"/>
          <w:b/>
          <w:i/>
          <w:sz w:val="19"/>
          <w:szCs w:val="19"/>
          <w:lang w:val="en-US"/>
        </w:rPr>
        <w:t>elegans</w:t>
      </w:r>
      <w:proofErr w:type="spellEnd"/>
      <w:r w:rsidRPr="00631819">
        <w:rPr>
          <w:rFonts w:ascii="Times New Roman" w:eastAsia="Times New Roman" w:hAnsi="Times New Roman" w:cs="Times New Roman"/>
          <w:b/>
          <w:sz w:val="19"/>
          <w:szCs w:val="19"/>
          <w:lang w:val="en-US"/>
        </w:rPr>
        <w:t xml:space="preserve">. </w:t>
      </w:r>
      <w:r w:rsidRPr="00631819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(a) 1-octanol alcohol (red), </w:t>
      </w:r>
      <w:proofErr w:type="spellStart"/>
      <w:r w:rsidRPr="00631819">
        <w:rPr>
          <w:rFonts w:ascii="Times New Roman" w:eastAsia="Times New Roman" w:hAnsi="Times New Roman" w:cs="Times New Roman"/>
          <w:sz w:val="19"/>
          <w:szCs w:val="19"/>
          <w:lang w:val="en-US"/>
        </w:rPr>
        <w:t>hippuric</w:t>
      </w:r>
      <w:proofErr w:type="spellEnd"/>
      <w:r w:rsidRPr="00631819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acid (purple), and </w:t>
      </w:r>
      <w:proofErr w:type="spellStart"/>
      <w:r w:rsidRPr="00631819">
        <w:rPr>
          <w:rFonts w:ascii="Times New Roman" w:eastAsia="Times New Roman" w:hAnsi="Times New Roman" w:cs="Times New Roman"/>
          <w:sz w:val="19"/>
          <w:szCs w:val="19"/>
          <w:lang w:val="en-US"/>
        </w:rPr>
        <w:t>eicosane</w:t>
      </w:r>
      <w:proofErr w:type="spellEnd"/>
      <w:r w:rsidRPr="00631819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(yellow) bind at the same site of str-1 with -7.4 -5.4, and -9.8</w:t>
      </w:r>
      <w:r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</w:t>
      </w:r>
      <w:r w:rsidRPr="00631819">
        <w:rPr>
          <w:rFonts w:ascii="Times New Roman" w:eastAsia="Times New Roman" w:hAnsi="Times New Roman" w:cs="Times New Roman"/>
          <w:sz w:val="19"/>
          <w:szCs w:val="19"/>
          <w:lang w:val="en-US"/>
        </w:rPr>
        <w:t>kcal/</w:t>
      </w:r>
      <w:proofErr w:type="spellStart"/>
      <w:r w:rsidRPr="00631819">
        <w:rPr>
          <w:rFonts w:ascii="Times New Roman" w:eastAsia="Times New Roman" w:hAnsi="Times New Roman" w:cs="Times New Roman"/>
          <w:sz w:val="19"/>
          <w:szCs w:val="19"/>
          <w:lang w:val="en-US"/>
        </w:rPr>
        <w:t>mol</w:t>
      </w:r>
      <w:proofErr w:type="spellEnd"/>
      <w:r w:rsidRPr="00631819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, respectively. (b) </w:t>
      </w:r>
      <w:proofErr w:type="spellStart"/>
      <w:proofErr w:type="gramStart"/>
      <w:r w:rsidRPr="00631819">
        <w:rPr>
          <w:rFonts w:ascii="Times New Roman" w:eastAsia="Times New Roman" w:hAnsi="Times New Roman" w:cs="Times New Roman"/>
          <w:sz w:val="19"/>
          <w:szCs w:val="19"/>
          <w:lang w:val="en-US"/>
        </w:rPr>
        <w:t>isoamyl</w:t>
      </w:r>
      <w:proofErr w:type="spellEnd"/>
      <w:proofErr w:type="gramEnd"/>
      <w:r w:rsidRPr="00631819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alcohol (purple), </w:t>
      </w:r>
      <w:proofErr w:type="spellStart"/>
      <w:r w:rsidRPr="00631819">
        <w:rPr>
          <w:rFonts w:ascii="Times New Roman" w:eastAsia="Times New Roman" w:hAnsi="Times New Roman" w:cs="Times New Roman"/>
          <w:sz w:val="19"/>
          <w:szCs w:val="19"/>
          <w:lang w:val="en-US"/>
        </w:rPr>
        <w:t>hippuric</w:t>
      </w:r>
      <w:proofErr w:type="spellEnd"/>
      <w:r w:rsidRPr="00631819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acid (green), and </w:t>
      </w:r>
      <w:proofErr w:type="spellStart"/>
      <w:r w:rsidRPr="00631819">
        <w:rPr>
          <w:rFonts w:ascii="Times New Roman" w:eastAsia="Times New Roman" w:hAnsi="Times New Roman" w:cs="Times New Roman"/>
          <w:sz w:val="19"/>
          <w:szCs w:val="19"/>
          <w:lang w:val="en-US"/>
        </w:rPr>
        <w:t>eicosane</w:t>
      </w:r>
      <w:proofErr w:type="spellEnd"/>
      <w:r w:rsidRPr="00631819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(orange) bind at the same</w:t>
      </w:r>
      <w:r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</w:t>
      </w:r>
      <w:r w:rsidRPr="00631819">
        <w:rPr>
          <w:rFonts w:ascii="Times New Roman" w:eastAsia="Times New Roman" w:hAnsi="Times New Roman" w:cs="Times New Roman"/>
          <w:sz w:val="19"/>
          <w:szCs w:val="19"/>
          <w:lang w:val="en-US"/>
        </w:rPr>
        <w:t>site of</w:t>
      </w:r>
      <w:r w:rsidRPr="00631819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str-2 with -4.3, -5.3, and -9.2 kcal/</w:t>
      </w:r>
      <w:proofErr w:type="spellStart"/>
      <w:r w:rsidRPr="00631819">
        <w:rPr>
          <w:rFonts w:ascii="Times New Roman" w:eastAsia="Times New Roman" w:hAnsi="Times New Roman" w:cs="Times New Roman"/>
          <w:sz w:val="19"/>
          <w:szCs w:val="19"/>
          <w:lang w:val="en-US"/>
        </w:rPr>
        <w:t>mol</w:t>
      </w:r>
      <w:proofErr w:type="spellEnd"/>
      <w:r w:rsidRPr="00631819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, respectively. </w:t>
      </w:r>
    </w:p>
    <w:p w:rsidR="00F757FD" w:rsidRPr="00631819" w:rsidRDefault="00F757FD">
      <w:pPr>
        <w:widowControl w:val="0"/>
        <w:spacing w:before="207" w:line="231" w:lineRule="auto"/>
        <w:ind w:left="2" w:right="865" w:firstLine="1"/>
        <w:rPr>
          <w:rFonts w:ascii="Times New Roman" w:eastAsia="Times New Roman" w:hAnsi="Times New Roman" w:cs="Times New Roman"/>
          <w:sz w:val="19"/>
          <w:szCs w:val="19"/>
          <w:lang w:val="en-US"/>
        </w:rPr>
      </w:pPr>
    </w:p>
    <w:p w:rsidR="00F757FD" w:rsidRDefault="00631819">
      <w:pPr>
        <w:widowControl w:val="0"/>
        <w:spacing w:before="229" w:line="240" w:lineRule="auto"/>
        <w:ind w:left="2371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</w:rPr>
        <w:drawing>
          <wp:inline distT="19050" distB="19050" distL="19050" distR="19050">
            <wp:extent cx="2796540" cy="2453513"/>
            <wp:effectExtent l="0" t="0" r="0" b="0"/>
            <wp:docPr id="1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6540" cy="24535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757FD" w:rsidRDefault="00631819">
      <w:pPr>
        <w:widowControl w:val="0"/>
        <w:spacing w:line="210" w:lineRule="auto"/>
        <w:ind w:left="4" w:right="-6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</w:rPr>
        <w:drawing>
          <wp:inline distT="19050" distB="19050" distL="19050" distR="19050">
            <wp:extent cx="3195320" cy="1986915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5320" cy="1986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19"/>
          <w:szCs w:val="19"/>
        </w:rPr>
        <w:lastRenderedPageBreak/>
        <w:drawing>
          <wp:inline distT="19050" distB="19050" distL="19050" distR="19050">
            <wp:extent cx="3231515" cy="1981835"/>
            <wp:effectExtent l="0" t="0" r="0" b="0"/>
            <wp:docPr id="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1515" cy="1981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757FD" w:rsidRPr="00631819" w:rsidRDefault="00631819">
      <w:pPr>
        <w:widowControl w:val="0"/>
        <w:spacing w:line="210" w:lineRule="auto"/>
        <w:ind w:left="4" w:right="-6"/>
        <w:rPr>
          <w:rFonts w:ascii="Times New Roman" w:eastAsia="Times New Roman" w:hAnsi="Times New Roman" w:cs="Times New Roman"/>
          <w:sz w:val="19"/>
          <w:szCs w:val="19"/>
          <w:lang w:val="en-US"/>
        </w:rPr>
      </w:pPr>
      <w:r w:rsidRPr="00631819">
        <w:rPr>
          <w:rFonts w:ascii="Times New Roman" w:eastAsia="Times New Roman" w:hAnsi="Times New Roman" w:cs="Times New Roman"/>
          <w:b/>
          <w:sz w:val="19"/>
          <w:szCs w:val="19"/>
          <w:lang w:val="en-US"/>
        </w:rPr>
        <w:t xml:space="preserve">Fig 2. Odor preference of wild-type </w:t>
      </w:r>
      <w:r w:rsidRPr="00631819">
        <w:rPr>
          <w:rFonts w:ascii="Times New Roman" w:eastAsia="Times New Roman" w:hAnsi="Times New Roman" w:cs="Times New Roman"/>
          <w:b/>
          <w:i/>
          <w:sz w:val="19"/>
          <w:szCs w:val="19"/>
          <w:lang w:val="en-US"/>
        </w:rPr>
        <w:t xml:space="preserve">C. </w:t>
      </w:r>
      <w:proofErr w:type="spellStart"/>
      <w:r w:rsidRPr="00631819">
        <w:rPr>
          <w:rFonts w:ascii="Times New Roman" w:eastAsia="Times New Roman" w:hAnsi="Times New Roman" w:cs="Times New Roman"/>
          <w:b/>
          <w:i/>
          <w:sz w:val="19"/>
          <w:szCs w:val="19"/>
          <w:lang w:val="en-US"/>
        </w:rPr>
        <w:t>elegans</w:t>
      </w:r>
      <w:proofErr w:type="spellEnd"/>
      <w:r w:rsidRPr="00631819">
        <w:rPr>
          <w:rFonts w:ascii="Times New Roman" w:eastAsia="Times New Roman" w:hAnsi="Times New Roman" w:cs="Times New Roman"/>
          <w:b/>
          <w:i/>
          <w:sz w:val="19"/>
          <w:szCs w:val="19"/>
          <w:lang w:val="en-US"/>
        </w:rPr>
        <w:t xml:space="preserve"> </w:t>
      </w:r>
      <w:r w:rsidRPr="00631819">
        <w:rPr>
          <w:rFonts w:ascii="Times New Roman" w:eastAsia="Times New Roman" w:hAnsi="Times New Roman" w:cs="Times New Roman"/>
          <w:b/>
          <w:sz w:val="19"/>
          <w:szCs w:val="19"/>
          <w:lang w:val="en-US"/>
        </w:rPr>
        <w:t xml:space="preserve">to </w:t>
      </w:r>
      <w:proofErr w:type="spellStart"/>
      <w:r w:rsidRPr="00631819">
        <w:rPr>
          <w:rFonts w:ascii="Times New Roman" w:eastAsia="Times New Roman" w:hAnsi="Times New Roman" w:cs="Times New Roman"/>
          <w:b/>
          <w:sz w:val="19"/>
          <w:szCs w:val="19"/>
          <w:lang w:val="en-US"/>
        </w:rPr>
        <w:t>hippuric</w:t>
      </w:r>
      <w:proofErr w:type="spellEnd"/>
      <w:r w:rsidRPr="00631819">
        <w:rPr>
          <w:rFonts w:ascii="Times New Roman" w:eastAsia="Times New Roman" w:hAnsi="Times New Roman" w:cs="Times New Roman"/>
          <w:b/>
          <w:sz w:val="19"/>
          <w:szCs w:val="19"/>
          <w:lang w:val="en-US"/>
        </w:rPr>
        <w:t xml:space="preserve"> acid and </w:t>
      </w:r>
      <w:proofErr w:type="spellStart"/>
      <w:r w:rsidRPr="00631819">
        <w:rPr>
          <w:rFonts w:ascii="Times New Roman" w:eastAsia="Times New Roman" w:hAnsi="Times New Roman" w:cs="Times New Roman"/>
          <w:b/>
          <w:sz w:val="19"/>
          <w:szCs w:val="19"/>
          <w:lang w:val="en-US"/>
        </w:rPr>
        <w:t>eicosane</w:t>
      </w:r>
      <w:proofErr w:type="spellEnd"/>
      <w:r w:rsidRPr="00631819">
        <w:rPr>
          <w:rFonts w:ascii="Times New Roman" w:eastAsia="Times New Roman" w:hAnsi="Times New Roman" w:cs="Times New Roman"/>
          <w:b/>
          <w:sz w:val="19"/>
          <w:szCs w:val="19"/>
          <w:lang w:val="en-US"/>
        </w:rPr>
        <w:t xml:space="preserve"> differs in the innate and </w:t>
      </w:r>
      <w:r w:rsidRPr="00631819">
        <w:rPr>
          <w:rFonts w:ascii="Times New Roman" w:eastAsia="Times New Roman" w:hAnsi="Times New Roman" w:cs="Times New Roman"/>
          <w:b/>
          <w:sz w:val="19"/>
          <w:szCs w:val="19"/>
          <w:lang w:val="en-US"/>
        </w:rPr>
        <w:t xml:space="preserve">imprinted conditions. </w:t>
      </w:r>
      <w:r w:rsidRPr="00631819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(a) Chemotaxis indexes calculated for adult </w:t>
      </w:r>
      <w:r w:rsidRPr="00631819">
        <w:rPr>
          <w:rFonts w:ascii="Times New Roman" w:eastAsia="Times New Roman" w:hAnsi="Times New Roman" w:cs="Times New Roman"/>
          <w:i/>
          <w:sz w:val="19"/>
          <w:szCs w:val="19"/>
          <w:lang w:val="en-US"/>
        </w:rPr>
        <w:t xml:space="preserve">C. </w:t>
      </w:r>
      <w:proofErr w:type="spellStart"/>
      <w:r w:rsidRPr="00631819">
        <w:rPr>
          <w:rFonts w:ascii="Times New Roman" w:eastAsia="Times New Roman" w:hAnsi="Times New Roman" w:cs="Times New Roman"/>
          <w:i/>
          <w:sz w:val="19"/>
          <w:szCs w:val="19"/>
          <w:lang w:val="en-US"/>
        </w:rPr>
        <w:t>elegans</w:t>
      </w:r>
      <w:proofErr w:type="spellEnd"/>
      <w:r w:rsidRPr="00631819">
        <w:rPr>
          <w:rFonts w:ascii="Times New Roman" w:eastAsia="Times New Roman" w:hAnsi="Times New Roman" w:cs="Times New Roman"/>
          <w:i/>
          <w:sz w:val="19"/>
          <w:szCs w:val="19"/>
          <w:lang w:val="en-US"/>
        </w:rPr>
        <w:t xml:space="preserve"> </w:t>
      </w:r>
      <w:r w:rsidRPr="00631819">
        <w:rPr>
          <w:rFonts w:ascii="Times New Roman" w:eastAsia="Times New Roman" w:hAnsi="Times New Roman" w:cs="Times New Roman"/>
          <w:sz w:val="19"/>
          <w:szCs w:val="19"/>
          <w:lang w:val="en-US"/>
        </w:rPr>
        <w:t>expos</w:t>
      </w:r>
      <w:r w:rsidRPr="00631819">
        <w:rPr>
          <w:rFonts w:ascii="Times New Roman" w:eastAsia="Times New Roman" w:hAnsi="Times New Roman" w:cs="Times New Roman"/>
          <w:sz w:val="19"/>
          <w:szCs w:val="19"/>
          <w:lang w:val="en-US"/>
        </w:rPr>
        <w:t>ed to different concentrations</w:t>
      </w:r>
      <w:r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</w:t>
      </w:r>
      <w:r w:rsidRPr="00631819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(10, 5, 0.5, 0.05, 0.005 </w:t>
      </w:r>
      <w:proofErr w:type="spellStart"/>
      <w:r w:rsidRPr="00631819">
        <w:rPr>
          <w:rFonts w:ascii="Times New Roman" w:eastAsia="Times New Roman" w:hAnsi="Times New Roman" w:cs="Times New Roman"/>
          <w:sz w:val="19"/>
          <w:szCs w:val="19"/>
          <w:lang w:val="en-US"/>
        </w:rPr>
        <w:t>mM</w:t>
      </w:r>
      <w:proofErr w:type="spellEnd"/>
      <w:r w:rsidRPr="00631819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) of PD volatile biomarkers - </w:t>
      </w:r>
      <w:proofErr w:type="spellStart"/>
      <w:r w:rsidRPr="00631819">
        <w:rPr>
          <w:rFonts w:ascii="Times New Roman" w:eastAsia="Times New Roman" w:hAnsi="Times New Roman" w:cs="Times New Roman"/>
          <w:sz w:val="19"/>
          <w:szCs w:val="19"/>
          <w:lang w:val="en-US"/>
        </w:rPr>
        <w:t>hippuric</w:t>
      </w:r>
      <w:proofErr w:type="spellEnd"/>
      <w:r w:rsidRPr="00631819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acid and </w:t>
      </w:r>
      <w:proofErr w:type="spellStart"/>
      <w:r w:rsidRPr="00631819">
        <w:rPr>
          <w:rFonts w:ascii="Times New Roman" w:eastAsia="Times New Roman" w:hAnsi="Times New Roman" w:cs="Times New Roman"/>
          <w:sz w:val="19"/>
          <w:szCs w:val="19"/>
          <w:lang w:val="en-US"/>
        </w:rPr>
        <w:t>eicosane</w:t>
      </w:r>
      <w:proofErr w:type="spellEnd"/>
      <w:r w:rsidRPr="00631819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. Ethanol </w:t>
      </w:r>
      <w:proofErr w:type="gramStart"/>
      <w:r w:rsidRPr="00631819">
        <w:rPr>
          <w:rFonts w:ascii="Times New Roman" w:eastAsia="Times New Roman" w:hAnsi="Times New Roman" w:cs="Times New Roman"/>
          <w:sz w:val="19"/>
          <w:szCs w:val="19"/>
          <w:lang w:val="en-US"/>
        </w:rPr>
        <w:t>was used</w:t>
      </w:r>
      <w:proofErr w:type="gramEnd"/>
      <w:r w:rsidRPr="00631819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as the</w:t>
      </w:r>
      <w:r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</w:t>
      </w:r>
      <w:r w:rsidRPr="00631819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negative (neutral) control. </w:t>
      </w:r>
      <w:proofErr w:type="spellStart"/>
      <w:r w:rsidRPr="00631819">
        <w:rPr>
          <w:rFonts w:ascii="Times New Roman" w:eastAsia="Times New Roman" w:hAnsi="Times New Roman" w:cs="Times New Roman"/>
          <w:sz w:val="19"/>
          <w:szCs w:val="19"/>
          <w:lang w:val="en-US"/>
        </w:rPr>
        <w:t>Isoamyl</w:t>
      </w:r>
      <w:proofErr w:type="spellEnd"/>
      <w:r w:rsidRPr="00631819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alcohol and 1-octanol </w:t>
      </w:r>
      <w:proofErr w:type="gramStart"/>
      <w:r w:rsidRPr="00631819">
        <w:rPr>
          <w:rFonts w:ascii="Times New Roman" w:eastAsia="Times New Roman" w:hAnsi="Times New Roman" w:cs="Times New Roman"/>
          <w:sz w:val="19"/>
          <w:szCs w:val="19"/>
          <w:lang w:val="en-US"/>
        </w:rPr>
        <w:t>were used</w:t>
      </w:r>
      <w:proofErr w:type="gramEnd"/>
      <w:r w:rsidRPr="00631819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as an attractant and repellent, respectively.</w:t>
      </w:r>
      <w:r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</w:t>
      </w:r>
      <w:r w:rsidRPr="00631819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Chemotaxis to different concentrations of </w:t>
      </w:r>
      <w:proofErr w:type="spellStart"/>
      <w:r w:rsidRPr="00631819">
        <w:rPr>
          <w:rFonts w:ascii="Times New Roman" w:eastAsia="Times New Roman" w:hAnsi="Times New Roman" w:cs="Times New Roman"/>
          <w:sz w:val="19"/>
          <w:szCs w:val="19"/>
          <w:lang w:val="en-US"/>
        </w:rPr>
        <w:t>hippuric</w:t>
      </w:r>
      <w:proofErr w:type="spellEnd"/>
      <w:r w:rsidRPr="00631819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acid (b) and </w:t>
      </w:r>
      <w:proofErr w:type="spellStart"/>
      <w:r w:rsidRPr="00631819">
        <w:rPr>
          <w:rFonts w:ascii="Times New Roman" w:eastAsia="Times New Roman" w:hAnsi="Times New Roman" w:cs="Times New Roman"/>
          <w:sz w:val="19"/>
          <w:szCs w:val="19"/>
          <w:lang w:val="en-US"/>
        </w:rPr>
        <w:t>eicosane</w:t>
      </w:r>
      <w:proofErr w:type="spellEnd"/>
      <w:r w:rsidRPr="00631819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(c) by imprinted adult </w:t>
      </w:r>
      <w:r w:rsidRPr="00631819">
        <w:rPr>
          <w:rFonts w:ascii="Times New Roman" w:eastAsia="Times New Roman" w:hAnsi="Times New Roman" w:cs="Times New Roman"/>
          <w:i/>
          <w:sz w:val="19"/>
          <w:szCs w:val="19"/>
          <w:lang w:val="en-US"/>
        </w:rPr>
        <w:t xml:space="preserve">C. </w:t>
      </w:r>
      <w:proofErr w:type="spellStart"/>
      <w:r w:rsidRPr="00631819">
        <w:rPr>
          <w:rFonts w:ascii="Times New Roman" w:eastAsia="Times New Roman" w:hAnsi="Times New Roman" w:cs="Times New Roman"/>
          <w:i/>
          <w:sz w:val="19"/>
          <w:szCs w:val="19"/>
          <w:lang w:val="en-US"/>
        </w:rPr>
        <w:t>elegans</w:t>
      </w:r>
      <w:proofErr w:type="spellEnd"/>
      <w:r w:rsidRPr="00631819">
        <w:rPr>
          <w:rFonts w:ascii="Times New Roman" w:eastAsia="Times New Roman" w:hAnsi="Times New Roman" w:cs="Times New Roman"/>
          <w:i/>
          <w:sz w:val="19"/>
          <w:szCs w:val="19"/>
          <w:lang w:val="en-US"/>
        </w:rPr>
        <w:t xml:space="preserve"> </w:t>
      </w:r>
      <w:r w:rsidRPr="00631819">
        <w:rPr>
          <w:rFonts w:ascii="Times New Roman" w:eastAsia="Times New Roman" w:hAnsi="Times New Roman" w:cs="Times New Roman"/>
          <w:sz w:val="19"/>
          <w:szCs w:val="19"/>
          <w:u w:val="single"/>
          <w:lang w:val="en-US"/>
        </w:rPr>
        <w:t>compared to the innate response</w:t>
      </w:r>
      <w:r w:rsidRPr="00631819">
        <w:rPr>
          <w:rFonts w:ascii="Times New Roman" w:eastAsia="Times New Roman" w:hAnsi="Times New Roman" w:cs="Times New Roman"/>
          <w:sz w:val="19"/>
          <w:szCs w:val="19"/>
          <w:lang w:val="en-US"/>
        </w:rPr>
        <w:t>. Each experiment was performed in replicates (n = 4-6 trials). Error bars = S.E.M.</w:t>
      </w:r>
      <w:r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</w:t>
      </w:r>
      <w:r w:rsidRPr="00631819">
        <w:rPr>
          <w:rFonts w:ascii="Times New Roman" w:eastAsia="Times New Roman" w:hAnsi="Times New Roman" w:cs="Times New Roman"/>
          <w:sz w:val="19"/>
          <w:szCs w:val="19"/>
          <w:lang w:val="en-US"/>
        </w:rPr>
        <w:t>Starred bars indicate statistica</w:t>
      </w:r>
      <w:r w:rsidRPr="00631819">
        <w:rPr>
          <w:rFonts w:ascii="Times New Roman" w:eastAsia="Times New Roman" w:hAnsi="Times New Roman" w:cs="Times New Roman"/>
          <w:sz w:val="19"/>
          <w:szCs w:val="19"/>
          <w:lang w:val="en-US"/>
        </w:rPr>
        <w:t>lly significant difference in a two-tailed Student t-test for unequal variance (ns: not</w:t>
      </w:r>
      <w:r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</w:t>
      </w:r>
      <w:r w:rsidRPr="00631819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significant; * </w:t>
      </w:r>
      <w:r w:rsidRPr="00631819">
        <w:rPr>
          <w:rFonts w:ascii="Times New Roman" w:eastAsia="Times New Roman" w:hAnsi="Times New Roman" w:cs="Times New Roman"/>
          <w:i/>
          <w:sz w:val="19"/>
          <w:szCs w:val="19"/>
          <w:lang w:val="en-US"/>
        </w:rPr>
        <w:t xml:space="preserve">p </w:t>
      </w:r>
      <w:r w:rsidRPr="00631819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&lt; 0.05; ** </w:t>
      </w:r>
      <w:r w:rsidRPr="00631819">
        <w:rPr>
          <w:rFonts w:ascii="Times New Roman" w:eastAsia="Times New Roman" w:hAnsi="Times New Roman" w:cs="Times New Roman"/>
          <w:i/>
          <w:sz w:val="19"/>
          <w:szCs w:val="19"/>
          <w:lang w:val="en-US"/>
        </w:rPr>
        <w:t xml:space="preserve">p </w:t>
      </w:r>
      <w:r w:rsidRPr="00631819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&lt; 0.01; *** </w:t>
      </w:r>
      <w:r w:rsidRPr="00631819">
        <w:rPr>
          <w:rFonts w:ascii="Times New Roman" w:eastAsia="Times New Roman" w:hAnsi="Times New Roman" w:cs="Times New Roman"/>
          <w:i/>
          <w:sz w:val="19"/>
          <w:szCs w:val="19"/>
          <w:lang w:val="en-US"/>
        </w:rPr>
        <w:t xml:space="preserve">p </w:t>
      </w:r>
      <w:r w:rsidRPr="00631819">
        <w:rPr>
          <w:rFonts w:ascii="Times New Roman" w:eastAsia="Times New Roman" w:hAnsi="Times New Roman" w:cs="Times New Roman"/>
          <w:sz w:val="19"/>
          <w:szCs w:val="19"/>
          <w:lang w:val="en-US"/>
        </w:rPr>
        <w:t>&lt; 0.001).</w:t>
      </w:r>
    </w:p>
    <w:p w:rsidR="00F757FD" w:rsidRPr="00631819" w:rsidRDefault="00F757FD">
      <w:pPr>
        <w:widowControl w:val="0"/>
        <w:spacing w:line="210" w:lineRule="auto"/>
        <w:ind w:left="4" w:right="-6"/>
        <w:rPr>
          <w:rFonts w:ascii="Times New Roman" w:eastAsia="Times New Roman" w:hAnsi="Times New Roman" w:cs="Times New Roman"/>
          <w:sz w:val="19"/>
          <w:szCs w:val="19"/>
          <w:lang w:val="en-US"/>
        </w:rPr>
      </w:pPr>
    </w:p>
    <w:p w:rsidR="00F757FD" w:rsidRPr="00631819" w:rsidRDefault="00F757FD">
      <w:pPr>
        <w:widowControl w:val="0"/>
        <w:spacing w:line="210" w:lineRule="auto"/>
        <w:ind w:left="4" w:right="-6"/>
        <w:rPr>
          <w:rFonts w:ascii="Times New Roman" w:eastAsia="Times New Roman" w:hAnsi="Times New Roman" w:cs="Times New Roman"/>
          <w:sz w:val="19"/>
          <w:szCs w:val="19"/>
          <w:lang w:val="en-US"/>
        </w:rPr>
      </w:pPr>
    </w:p>
    <w:p w:rsidR="00F757FD" w:rsidRPr="00631819" w:rsidRDefault="00F757FD">
      <w:pPr>
        <w:widowControl w:val="0"/>
        <w:spacing w:line="210" w:lineRule="auto"/>
        <w:ind w:left="4" w:right="-6"/>
        <w:rPr>
          <w:rFonts w:ascii="Times New Roman" w:eastAsia="Times New Roman" w:hAnsi="Times New Roman" w:cs="Times New Roman"/>
          <w:sz w:val="19"/>
          <w:szCs w:val="19"/>
          <w:lang w:val="en-US"/>
        </w:rPr>
      </w:pPr>
    </w:p>
    <w:p w:rsidR="00F757FD" w:rsidRPr="00631819" w:rsidRDefault="00F757FD">
      <w:pPr>
        <w:widowControl w:val="0"/>
        <w:spacing w:line="210" w:lineRule="auto"/>
        <w:ind w:left="4" w:right="-6"/>
        <w:rPr>
          <w:rFonts w:ascii="Times New Roman" w:eastAsia="Times New Roman" w:hAnsi="Times New Roman" w:cs="Times New Roman"/>
          <w:sz w:val="19"/>
          <w:szCs w:val="19"/>
          <w:lang w:val="en-US"/>
        </w:rPr>
      </w:pPr>
    </w:p>
    <w:p w:rsidR="00F757FD" w:rsidRPr="00631819" w:rsidRDefault="00631819">
      <w:pPr>
        <w:widowControl w:val="0"/>
        <w:spacing w:line="240" w:lineRule="auto"/>
        <w:ind w:left="12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3181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Conclusion: </w:t>
      </w:r>
    </w:p>
    <w:p w:rsidR="00F757FD" w:rsidRPr="00631819" w:rsidRDefault="00631819">
      <w:pPr>
        <w:widowControl w:val="0"/>
        <w:spacing w:before="272" w:line="229" w:lineRule="auto"/>
        <w:ind w:left="723" w:right="855" w:firstLine="2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1. The olfactory receptors can detect the odorant biomarkers since the result from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molecular docking showed that they bind to the receptor with high binding affinity at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same binding site to the known ligand. </w:t>
      </w:r>
    </w:p>
    <w:p w:rsidR="00F757FD" w:rsidRPr="00631819" w:rsidRDefault="00631819">
      <w:pPr>
        <w:widowControl w:val="0"/>
        <w:spacing w:before="6" w:line="229" w:lineRule="auto"/>
        <w:ind w:left="723" w:right="856" w:firstLine="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Although the PD biomarkers might not naturally attract the nematodes, they </w:t>
      </w:r>
      <w:proofErr w:type="gramStart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can be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trained</w:t>
      </w:r>
      <w:proofErr w:type="gram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by imprinting to detect and show attractive responses to the compounds. 3. Further study </w:t>
      </w:r>
      <w:proofErr w:type="gramStart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is needed</w:t>
      </w:r>
      <w:proofErr w:type="gram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confirm the molecular change that can indicate the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activati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on of the imprinting circuit of the nematodes. Nonetheless, our work suggests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that they may be applied in detecting PD and other diseases, </w:t>
      </w:r>
      <w:proofErr w:type="gramStart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provided that</w:t>
      </w:r>
      <w:proofErr w:type="gram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nematodes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can sense their volatile biomarkers. </w:t>
      </w:r>
    </w:p>
    <w:p w:rsidR="00F757FD" w:rsidRPr="00631819" w:rsidRDefault="00631819">
      <w:pPr>
        <w:widowControl w:val="0"/>
        <w:spacing w:before="558" w:line="240" w:lineRule="auto"/>
        <w:ind w:left="5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3181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Literature: </w:t>
      </w:r>
    </w:p>
    <w:p w:rsidR="00F757FD" w:rsidRPr="00631819" w:rsidRDefault="00631819">
      <w:pPr>
        <w:widowControl w:val="0"/>
        <w:spacing w:before="272" w:line="229" w:lineRule="auto"/>
        <w:ind w:left="1444" w:right="856" w:hanging="69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1. Trivedi, D. K., Sinclair, E., Xu,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Y., Sarkar, D., Walton-Doyle, C., </w:t>
      </w:r>
      <w:proofErr w:type="spellStart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Liscio</w:t>
      </w:r>
      <w:proofErr w:type="spell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, C., Banks,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P., Milne, J., Silverdale, M., </w:t>
      </w:r>
      <w:proofErr w:type="spellStart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Kunath</w:t>
      </w:r>
      <w:proofErr w:type="spell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T., </w:t>
      </w:r>
      <w:proofErr w:type="spellStart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Goodacre</w:t>
      </w:r>
      <w:proofErr w:type="spell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R., &amp; </w:t>
      </w:r>
      <w:proofErr w:type="spellStart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Barran</w:t>
      </w:r>
      <w:proofErr w:type="spell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, P. (2019).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Discovery of Volatile Biomarkers of </w:t>
      </w:r>
      <w:proofErr w:type="gramStart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Parkinson’s Disease</w:t>
      </w:r>
      <w:proofErr w:type="gram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from Sebum. ACS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Central Science, 5(4), 599–606. https://doi.org/1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0.1021/acscentsci.8b0087 </w:t>
      </w:r>
    </w:p>
    <w:p w:rsidR="00F757FD" w:rsidRPr="00631819" w:rsidRDefault="00631819">
      <w:pPr>
        <w:widowControl w:val="0"/>
        <w:spacing w:before="6" w:line="240" w:lineRule="auto"/>
        <w:ind w:left="72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Bargmann</w:t>
      </w:r>
      <w:proofErr w:type="spell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C. (2006). </w:t>
      </w:r>
      <w:proofErr w:type="spellStart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Chemosensation</w:t>
      </w:r>
      <w:proofErr w:type="spell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</w:t>
      </w:r>
      <w:r w:rsidRPr="006318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C. </w:t>
      </w:r>
      <w:proofErr w:type="spellStart"/>
      <w:r w:rsidRPr="006318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elegans</w:t>
      </w:r>
      <w:proofErr w:type="spell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WormBook</w:t>
      </w:r>
      <w:proofErr w:type="spell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757FD" w:rsidRPr="00631819" w:rsidRDefault="00631819">
      <w:pPr>
        <w:widowControl w:val="0"/>
        <w:spacing w:line="240" w:lineRule="auto"/>
        <w:ind w:left="144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https://doi.org/10.1895/wormbook.1.123.1 </w:t>
      </w:r>
    </w:p>
    <w:p w:rsidR="00F757FD" w:rsidRPr="00631819" w:rsidRDefault="00631819">
      <w:pPr>
        <w:widowControl w:val="0"/>
        <w:spacing w:line="229" w:lineRule="auto"/>
        <w:ind w:left="731" w:right="1309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3. Vogt, M. C., &amp;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Hobert</w:t>
      </w:r>
      <w:proofErr w:type="spell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, O. (2017). Olfactory Imprinting: A Worm’s Memory of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Things Past. Current Biology, 27(20), R1108–R1110. </w:t>
      </w:r>
    </w:p>
    <w:p w:rsidR="00F757FD" w:rsidRPr="00631819" w:rsidRDefault="00631819">
      <w:pPr>
        <w:widowControl w:val="0"/>
        <w:spacing w:before="6" w:line="240" w:lineRule="auto"/>
        <w:ind w:left="144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https://doi.org/10.1016/j.cub.2017.08.072 </w:t>
      </w:r>
    </w:p>
    <w:p w:rsidR="00F757FD" w:rsidRPr="00631819" w:rsidRDefault="00631819">
      <w:pPr>
        <w:widowControl w:val="0"/>
        <w:spacing w:line="229" w:lineRule="auto"/>
        <w:ind w:left="1282" w:right="958" w:hanging="55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Troemel</w:t>
      </w:r>
      <w:proofErr w:type="spell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E. R., Kimmel, B. E., &amp; </w:t>
      </w:r>
      <w:proofErr w:type="spellStart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Bargmann</w:t>
      </w:r>
      <w:proofErr w:type="spell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, C. I. (1997). Reprogramming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chemotaxis responses: S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ensory neurons define olfactory preferences in C.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elegans</w:t>
      </w:r>
      <w:proofErr w:type="spell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318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Cell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6318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91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(2), 161–169. https://doi.org/10.1016/s0092-</w:t>
      </w:r>
      <w:proofErr w:type="gramStart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8674(</w:t>
      </w:r>
      <w:proofErr w:type="gram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00)80399-2 </w:t>
      </w:r>
    </w:p>
    <w:p w:rsidR="00631819" w:rsidRPr="00631819" w:rsidRDefault="00631819">
      <w:pPr>
        <w:widowControl w:val="0"/>
        <w:spacing w:before="6" w:line="229" w:lineRule="auto"/>
        <w:ind w:left="728" w:right="9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Stiernagle</w:t>
      </w:r>
      <w:proofErr w:type="spell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T. Maintenance of C. </w:t>
      </w:r>
      <w:proofErr w:type="spellStart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elegans</w:t>
      </w:r>
      <w:proofErr w:type="spell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(February 11, 2006), </w:t>
      </w:r>
      <w:proofErr w:type="spellStart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WormBook</w:t>
      </w:r>
      <w:proofErr w:type="spell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ed</w:t>
      </w:r>
      <w:proofErr w:type="gram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The </w:t>
      </w:r>
      <w:r w:rsidRPr="006318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C. </w:t>
      </w:r>
      <w:proofErr w:type="spellStart"/>
      <w:r w:rsidRPr="006318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elegans</w:t>
      </w:r>
      <w:proofErr w:type="spellEnd"/>
      <w:r w:rsidRPr="006318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Research Community, </w:t>
      </w:r>
      <w:proofErr w:type="spellStart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WormBook</w:t>
      </w:r>
      <w:proofErr w:type="spell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oi</w:t>
      </w:r>
      <w:proofErr w:type="spell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/10.1895/wormbook.1.101.1 6. Margie, O., Palmer, C., &amp; Chin-Sang, I. (2013). </w:t>
      </w:r>
      <w:r w:rsidRPr="006318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C. </w:t>
      </w:r>
      <w:proofErr w:type="spellStart"/>
      <w:r w:rsidRPr="006318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elegans</w:t>
      </w:r>
      <w:proofErr w:type="spellEnd"/>
      <w:r w:rsidRPr="006318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Chemotaxis Assay.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Journal of Visualized Experiments, 74. </w:t>
      </w:r>
      <w:hyperlink r:id="rId10" w:history="1">
        <w:r w:rsidRPr="00DC263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https</w:t>
        </w:r>
        <w:r w:rsidRPr="00631819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://</w:t>
        </w:r>
        <w:proofErr w:type="spellStart"/>
        <w:r w:rsidRPr="00DC263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doi</w:t>
        </w:r>
        <w:proofErr w:type="spellEnd"/>
        <w:r w:rsidRPr="00631819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Pr="00DC263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org</w:t>
        </w:r>
        <w:r w:rsidRPr="00631819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/10.3791/50069</w:t>
        </w:r>
      </w:hyperlink>
    </w:p>
    <w:p w:rsidR="00631819" w:rsidRPr="00631819" w:rsidRDefault="00631819">
      <w:pPr>
        <w:rPr>
          <w:rFonts w:ascii="Times New Roman" w:eastAsia="Times New Roman" w:hAnsi="Times New Roman" w:cs="Times New Roman"/>
          <w:sz w:val="24"/>
          <w:szCs w:val="24"/>
        </w:rPr>
      </w:pPr>
      <w:r w:rsidRPr="00631819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757FD" w:rsidRDefault="0063181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Предварительное исследование химической чувствительности и обонятельного импринтинга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Caenorhabditis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elegans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диагностики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биомаркеров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болезни Паркинсона. </w:t>
      </w:r>
    </w:p>
    <w:p w:rsidR="00F757FD" w:rsidRPr="00631819" w:rsidRDefault="00631819" w:rsidP="00631819">
      <w:pPr>
        <w:widowControl w:val="0"/>
        <w:spacing w:before="240" w:line="240" w:lineRule="auto"/>
        <w:ind w:left="1531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631819">
        <w:rPr>
          <w:rFonts w:ascii="Times New Roman" w:hAnsi="Times New Roman" w:cs="Times New Roman"/>
          <w:sz w:val="24"/>
          <w:szCs w:val="26"/>
          <w:highlight w:val="white"/>
        </w:rPr>
        <w:t>Бунджонг</w:t>
      </w:r>
      <w:proofErr w:type="spellEnd"/>
      <w:r w:rsidRPr="00631819">
        <w:rPr>
          <w:rFonts w:ascii="Times New Roman" w:hAnsi="Times New Roman" w:cs="Times New Roman"/>
          <w:sz w:val="24"/>
          <w:szCs w:val="26"/>
          <w:highlight w:val="white"/>
        </w:rPr>
        <w:t xml:space="preserve"> Х., </w:t>
      </w:r>
      <w:proofErr w:type="spellStart"/>
      <w:r w:rsidRPr="00631819">
        <w:rPr>
          <w:rFonts w:ascii="Times New Roman" w:hAnsi="Times New Roman" w:cs="Times New Roman"/>
          <w:sz w:val="24"/>
          <w:szCs w:val="26"/>
          <w:highlight w:val="white"/>
        </w:rPr>
        <w:t>Джеми</w:t>
      </w:r>
      <w:proofErr w:type="spellEnd"/>
      <w:r w:rsidRPr="00631819">
        <w:rPr>
          <w:rFonts w:ascii="Times New Roman" w:hAnsi="Times New Roman" w:cs="Times New Roman"/>
          <w:sz w:val="24"/>
          <w:szCs w:val="26"/>
          <w:highlight w:val="white"/>
        </w:rPr>
        <w:t xml:space="preserve"> С., под руководством </w:t>
      </w:r>
      <w:proofErr w:type="spellStart"/>
      <w:r w:rsidRPr="00631819">
        <w:rPr>
          <w:rFonts w:ascii="Times New Roman" w:hAnsi="Times New Roman" w:cs="Times New Roman"/>
          <w:sz w:val="24"/>
          <w:szCs w:val="26"/>
          <w:highlight w:val="white"/>
        </w:rPr>
        <w:t>Мимон</w:t>
      </w:r>
      <w:proofErr w:type="spellEnd"/>
      <w:r w:rsidRPr="00631819">
        <w:rPr>
          <w:rFonts w:ascii="Times New Roman" w:hAnsi="Times New Roman" w:cs="Times New Roman"/>
          <w:sz w:val="24"/>
          <w:szCs w:val="26"/>
          <w:highlight w:val="white"/>
        </w:rPr>
        <w:t xml:space="preserve"> К., </w:t>
      </w:r>
      <w:proofErr w:type="spellStart"/>
      <w:r w:rsidRPr="00631819">
        <w:rPr>
          <w:rFonts w:ascii="Times New Roman" w:hAnsi="Times New Roman" w:cs="Times New Roman"/>
          <w:sz w:val="24"/>
          <w:szCs w:val="26"/>
          <w:highlight w:val="white"/>
        </w:rPr>
        <w:t>Либунгам</w:t>
      </w:r>
      <w:proofErr w:type="spellEnd"/>
      <w:r w:rsidRPr="00631819">
        <w:rPr>
          <w:rFonts w:ascii="Times New Roman" w:hAnsi="Times New Roman" w:cs="Times New Roman"/>
          <w:sz w:val="24"/>
          <w:szCs w:val="26"/>
          <w:highlight w:val="white"/>
        </w:rPr>
        <w:t xml:space="preserve"> Т. </w:t>
      </w:r>
    </w:p>
    <w:p w:rsidR="00F757FD" w:rsidRDefault="00631819">
      <w:pPr>
        <w:widowControl w:val="0"/>
        <w:spacing w:before="287" w:line="229" w:lineRule="auto"/>
        <w:ind w:left="4" w:right="855" w:firstLine="7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Актуальность. </w:t>
      </w:r>
      <w:r>
        <w:rPr>
          <w:rFonts w:ascii="Times New Roman" w:eastAsia="Times New Roman" w:hAnsi="Times New Roman" w:cs="Times New Roman"/>
          <w:sz w:val="24"/>
          <w:szCs w:val="24"/>
        </w:rPr>
        <w:t>Болезнь Паркинсона (БП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– это распространенное среди пожилых людей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нейродегенеративное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заболевание. На данный момент большинство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скрининговых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тестов для пациентов с БП основаны на опросах и клинических осмотрах, которые могут быть более точными после проявления симптомов, связа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нных с моторикой. Для диагностики используются и другие стандартные методы (например, </w:t>
      </w:r>
      <w:r>
        <w:rPr>
          <w:rFonts w:ascii="Times New Roman" w:eastAsia="Times New Roman" w:hAnsi="Times New Roman" w:cs="Times New Roman"/>
          <w:sz w:val="24"/>
          <w:szCs w:val="24"/>
        </w:rPr>
        <w:t>анализ крови и/или МРТ), но они либо инвазивные, либо дорогие. Следовательно, очень важно найти новый метод для скрининга, который мог бы диагностировать болезнь на боле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ранних стадиях для более эффективного применения лекарства от БП. Недавнее исследование выявило, что при БП в кожном сале пациента присутствуют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волатильные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органические соединения [1]. Также было обнаружено, что люди с гиперчувствительным обонянием могли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обнаружить эти соединения по запаху. В связи с этим мы заинтересовались свободноживущим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нематодом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Caenorhabditis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elegans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C. 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elegans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известным своей хорошо развитой системой химической чувствительности [2] и способностью адаптироваться к обонятельным сигналам в своей среде путём импринтинга [3].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elegans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имеет высокую чувствительность к большому спектру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волатильных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запахов и дешев в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роизводстве в промышленных масштабах. Следовательно, используя природные способности нематода, можно создать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неинвазивный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дешёвый метод с большой пропускной способностью для обнаружения </w:t>
      </w:r>
      <w:r>
        <w:rPr>
          <w:rFonts w:ascii="Times New Roman" w:eastAsia="Times New Roman" w:hAnsi="Times New Roman" w:cs="Times New Roman"/>
          <w:sz w:val="24"/>
          <w:szCs w:val="24"/>
        </w:rPr>
        <w:t>БП.</w:t>
      </w:r>
    </w:p>
    <w:p w:rsidR="00F757FD" w:rsidRDefault="00631819">
      <w:pPr>
        <w:widowControl w:val="0"/>
        <w:spacing w:before="5" w:line="230" w:lineRule="auto"/>
        <w:ind w:left="4" w:right="856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Мы хотим изучить обонятельную чувствительность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C. 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elegans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его умение запоминать новые запахи с помощью импринтинга, что потенциально может помочь разработать новый метод скрининга для БП.</w:t>
      </w:r>
    </w:p>
    <w:p w:rsidR="00F757FD" w:rsidRDefault="00631819">
      <w:pPr>
        <w:widowControl w:val="0"/>
        <w:spacing w:before="5" w:line="229" w:lineRule="auto"/>
        <w:ind w:left="2" w:right="855" w:firstLine="7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 время компьютерного исследования мы прежде всего изучили связывание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биомаркеров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БП и обонятельных рецепторов, а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менно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seven-transmembrane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receptor-1 (str-1)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seven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transmembrane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receptor-2 (str-2) [4], используя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Chimera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AutoDock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 затем оценили силу связей. Для поведенческого исследования мы использовали дикую разновидность N2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C. 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elegans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Нематоды были выве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дены в чашке Петри со средой для выращивания нематод (NGM), засеянной OP50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E. 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coli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Gungsuh" w:eastAsia="Gungsuh" w:hAnsi="Gungsuh" w:cs="Gungsuh"/>
          <w:sz w:val="24"/>
          <w:szCs w:val="24"/>
        </w:rPr>
        <w:t xml:space="preserve">(выступающей в качестве пищи) [5]. Животных держали при температуре 20°C. Хемотаксический анализ был проведён путём перемещения </w:t>
      </w:r>
      <w:proofErr w:type="spellStart"/>
      <w:r>
        <w:rPr>
          <w:rFonts w:ascii="Gungsuh" w:eastAsia="Gungsuh" w:hAnsi="Gungsuh" w:cs="Gungsuh"/>
          <w:sz w:val="24"/>
          <w:szCs w:val="24"/>
        </w:rPr>
        <w:t>нематодов</w:t>
      </w:r>
      <w:proofErr w:type="spellEnd"/>
      <w:r>
        <w:rPr>
          <w:rFonts w:ascii="Gungsuh" w:eastAsia="Gungsuh" w:hAnsi="Gungsuh" w:cs="Gungsuh"/>
          <w:sz w:val="24"/>
          <w:szCs w:val="24"/>
        </w:rPr>
        <w:t xml:space="preserve"> в круглую зону в центре чашки, а за</w:t>
      </w:r>
      <w:r>
        <w:rPr>
          <w:rFonts w:ascii="Gungsuh" w:eastAsia="Gungsuh" w:hAnsi="Gungsuh" w:cs="Gungsuh"/>
          <w:sz w:val="24"/>
          <w:szCs w:val="24"/>
        </w:rPr>
        <w:t xml:space="preserve">тем добавлением ароматного вещества в каждый квадрант [6]. Для каждого эксперимента был вычислен показатель хемотаксиса, чтобы оценить реакцию </w:t>
      </w:r>
      <w:proofErr w:type="spellStart"/>
      <w:r>
        <w:rPr>
          <w:rFonts w:ascii="Gungsuh" w:eastAsia="Gungsuh" w:hAnsi="Gungsuh" w:cs="Gungsuh"/>
          <w:sz w:val="24"/>
          <w:szCs w:val="24"/>
        </w:rPr>
        <w:t>нематодов</w:t>
      </w:r>
      <w:proofErr w:type="spellEnd"/>
      <w:r>
        <w:rPr>
          <w:rFonts w:ascii="Gungsuh" w:eastAsia="Gungsuh" w:hAnsi="Gungsuh" w:cs="Gungsuh"/>
          <w:sz w:val="24"/>
          <w:szCs w:val="24"/>
        </w:rPr>
        <w:t>: притяжение (CI&gt;0), безразличие (CI≈0) и отторжение (CI&lt;0). Химикаты, включая изоамиловый спирт, этанол</w:t>
      </w:r>
      <w:r>
        <w:rPr>
          <w:rFonts w:ascii="Gungsuh" w:eastAsia="Gungsuh" w:hAnsi="Gungsuh" w:cs="Gungsuh"/>
          <w:sz w:val="24"/>
          <w:szCs w:val="24"/>
        </w:rPr>
        <w:t xml:space="preserve"> и 1-октанол, были использованы как тестовые соединения со стандартным протоколом, чтобы обеспечить возможность воспроизводить исследование. Статистический анализ был произведен с помощью двустороннего t-критерия Стьюдента (неравная дисперсия) при α = 0,05</w:t>
      </w:r>
      <w:r>
        <w:rPr>
          <w:rFonts w:ascii="Gungsuh" w:eastAsia="Gungsuh" w:hAnsi="Gungsuh" w:cs="Gungsuh"/>
          <w:sz w:val="24"/>
          <w:szCs w:val="24"/>
        </w:rPr>
        <w:t>. Для исследования импринтинга, синхронизированные нематоды на личиночной стадии L1, являющимся критическим периодом, были выращены в присутствии источников запаха на крышке чашки Петри, для того чтобы вызвать импринтинг. Все хемотаксические эксперименты б</w:t>
      </w:r>
      <w:r>
        <w:rPr>
          <w:rFonts w:ascii="Gungsuh" w:eastAsia="Gungsuh" w:hAnsi="Gungsuh" w:cs="Gungsuh"/>
          <w:sz w:val="24"/>
          <w:szCs w:val="24"/>
        </w:rPr>
        <w:t>ыли проведены на стадии взросления.</w:t>
      </w:r>
    </w:p>
    <w:p w:rsidR="00F757FD" w:rsidRDefault="00631819" w:rsidP="00631819">
      <w:pPr>
        <w:widowControl w:val="0"/>
        <w:spacing w:line="230" w:lineRule="auto"/>
        <w:ind w:left="3" w:right="856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и их обработка.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Молекулярная стыковка показала, что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биомаркеры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БП, включая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бензоилглицин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эйкозан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могут присоединяться к обоим рецепторам обоняния на одном центре связывания. Энергии связей, образуемые 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этом, являются значимыми в сравнении с энергиями связей известных нам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лиганд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(изоамиловый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октиловый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спирты для str-1 и str-2 рецепторов соответственно). Благодаря этому, нематоды, возможно, могут учуять запах соединений. Результаты тестов врожденных реф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лексов червей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биомаркеры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БП показали, что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бензоилглицин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вызвал сильную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реппелентную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реакцию, в то время 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эйкозан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 вызывал реакции (реакция была нейтральна). После того как черви были помечены запахами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биомаркеров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стадии личинок, их реакция являл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аттрактивной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бензоилглицину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эйкозану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Поэтому можно предположить, что импринтинг оказывает эффект на обонятельные реакции нематод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биомаркеры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57FD" w:rsidRDefault="00631819">
      <w:pPr>
        <w:widowControl w:val="0"/>
        <w:spacing w:before="214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b </w:t>
      </w:r>
    </w:p>
    <w:p w:rsidR="00F757FD" w:rsidRDefault="00631819">
      <w:pPr>
        <w:widowControl w:val="0"/>
        <w:spacing w:line="240" w:lineRule="auto"/>
        <w:ind w:left="11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9050" distB="19050" distL="19050" distR="19050">
            <wp:extent cx="1866900" cy="1409065"/>
            <wp:effectExtent l="0" t="0" r="0" b="0"/>
            <wp:docPr id="1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4090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9050" distB="19050" distL="19050" distR="19050">
            <wp:extent cx="1943735" cy="1412240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1412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757FD" w:rsidRDefault="00631819">
      <w:pPr>
        <w:widowControl w:val="0"/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str-1 str-2 </w:t>
      </w:r>
    </w:p>
    <w:p w:rsidR="00F757FD" w:rsidRDefault="00631819">
      <w:pPr>
        <w:widowControl w:val="0"/>
        <w:spacing w:before="207" w:line="231" w:lineRule="auto"/>
        <w:ind w:left="2" w:right="865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Рис. 1. Молекулярная стыковка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биомаркеров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БП и рецепторов обоняния str-1, str-2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elegans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октиловый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спирт (красный),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бензоилглицин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(фиолетовый)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эйкозан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(желтый) соединяются на одном центре связи рецептора str-1 c энергиями, которые можно представить в виде -7.4 -5.4 и -9.8 ккал/моль соответственно. (b) изоамиловый спир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(фиолетовый),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бензоилглицин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(зеленый)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эйкозан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(оранжевый) соединяются на одном центре связи рецептора str-2 c энергиями, которые можно представить в виде -4.3, -5.3 и -9.2 ккал/моль соответственно.</w:t>
      </w:r>
    </w:p>
    <w:p w:rsidR="00F757FD" w:rsidRDefault="00631819">
      <w:pPr>
        <w:widowControl w:val="0"/>
        <w:spacing w:before="229" w:line="240" w:lineRule="auto"/>
        <w:ind w:left="23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9050" distB="19050" distL="19050" distR="19050">
            <wp:extent cx="2796540" cy="2453513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6540" cy="24535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757FD" w:rsidRDefault="00631819">
      <w:pPr>
        <w:widowControl w:val="0"/>
        <w:spacing w:line="210" w:lineRule="auto"/>
        <w:ind w:left="4"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19050" distB="19050" distL="19050" distR="19050">
            <wp:extent cx="3195320" cy="1986915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5320" cy="1986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9050" distB="19050" distL="19050" distR="19050">
            <wp:extent cx="3231515" cy="1981835"/>
            <wp:effectExtent l="0" t="0" r="0" b="0"/>
            <wp:docPr id="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1515" cy="1981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757FD" w:rsidRDefault="00F757FD">
      <w:pPr>
        <w:widowControl w:val="0"/>
        <w:spacing w:line="21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57FD" w:rsidRDefault="00F757FD">
      <w:pPr>
        <w:widowControl w:val="0"/>
        <w:spacing w:line="210" w:lineRule="auto"/>
        <w:ind w:left="4"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57FD" w:rsidRDefault="00631819">
      <w:pPr>
        <w:widowControl w:val="0"/>
        <w:spacing w:line="210" w:lineRule="auto"/>
        <w:ind w:left="4"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Рис. 2. Реакция на запахи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бензоилглицина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эйко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 диких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C. 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elegans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различается в зависимости от того, были ли они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импринтированы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ими или нет.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(a) Индекс хемотаксиса, подсчитанный для взрослых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C. 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elegans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подверженных воздействию летучих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биомаркеров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БП в различных концентрациях (10, 5, 0.5, 0.05, 0.005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ммоль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бензоилглицина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эйкозана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Этиловый спирт использовался как отрицательная контрольная проба. Изоамиловый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октиловый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спирты были использованы как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ивлекающие и отталкивающие вещества соответственно. Хемотаксис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импринтированных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elegans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различными концентрациями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бензоилглицина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(b)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эйкозана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(c)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был приведен в сравнение с данными для обычных особей.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Каждый эксперимент был проведен по нескольку раз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(n = 4-6 опыта). Планка погрешности = стандартная ошибка среднего. Столбцы, отмеченные звездочками отображают статистически значимую разницу по двустороннему парному критерию Стьюдента для неодинаковой дисперсии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незнач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незначимый; *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&lt; 0.05; **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z w:val="24"/>
          <w:szCs w:val="24"/>
        </w:rPr>
        <w:t>&lt; 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01; ***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z w:val="24"/>
          <w:szCs w:val="24"/>
        </w:rPr>
        <w:t>&lt; 0.001).</w:t>
      </w:r>
    </w:p>
    <w:p w:rsidR="00F757FD" w:rsidRDefault="00F757FD">
      <w:pPr>
        <w:widowControl w:val="0"/>
        <w:spacing w:before="6" w:line="229" w:lineRule="auto"/>
        <w:ind w:left="723" w:right="856" w:firstLine="4"/>
        <w:rPr>
          <w:rFonts w:ascii="Times New Roman" w:eastAsia="Times New Roman" w:hAnsi="Times New Roman" w:cs="Times New Roman"/>
          <w:sz w:val="24"/>
          <w:szCs w:val="24"/>
        </w:rPr>
      </w:pPr>
    </w:p>
    <w:p w:rsidR="00F757FD" w:rsidRDefault="00631819">
      <w:pPr>
        <w:widowControl w:val="0"/>
        <w:spacing w:before="6" w:line="229" w:lineRule="auto"/>
        <w:ind w:right="8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</w:p>
    <w:p w:rsidR="00F757FD" w:rsidRDefault="00631819">
      <w:pPr>
        <w:widowControl w:val="0"/>
        <w:spacing w:before="6" w:line="229" w:lineRule="auto"/>
        <w:ind w:right="8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757FD" w:rsidRDefault="00631819">
      <w:pPr>
        <w:widowControl w:val="0"/>
        <w:numPr>
          <w:ilvl w:val="0"/>
          <w:numId w:val="1"/>
        </w:numPr>
        <w:spacing w:before="6" w:line="229" w:lineRule="auto"/>
        <w:ind w:right="8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Обонятельные рецепторы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C. 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elegans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могут чувствовать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биомаркеры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имеющие запах, так как они присоединяются к рецепторам с высокой связывающей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аффинностью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одном центре связывания по сравнению с известными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лигандами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57FD" w:rsidRDefault="00631819">
      <w:pPr>
        <w:widowControl w:val="0"/>
        <w:numPr>
          <w:ilvl w:val="0"/>
          <w:numId w:val="1"/>
        </w:numPr>
        <w:spacing w:line="229" w:lineRule="auto"/>
        <w:ind w:right="8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Несмотря на то, что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биомаркеры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БП не привлекают обычных нематод, они могут быть натренированы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аттрактивной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реакции к данным соединениям при помощи импринтинга.</w:t>
      </w:r>
    </w:p>
    <w:p w:rsidR="00F757FD" w:rsidRDefault="00631819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Требуется дальнейшее изучение, чтобы подтвердить молекулярные изменения, которые указывают на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явление рефлекса у нематод. Тем не менее, наше исследование указывает на то, что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elegans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могут применяться для выявления БП и других болезней,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 условии что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нематоды могут чувствовать их летучие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биомаркеры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57FD" w:rsidRPr="00631819" w:rsidRDefault="00631819">
      <w:pPr>
        <w:widowControl w:val="0"/>
        <w:spacing w:before="558" w:line="240" w:lineRule="auto"/>
        <w:ind w:left="5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3181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 xml:space="preserve">Literature: </w:t>
      </w:r>
    </w:p>
    <w:p w:rsidR="00F757FD" w:rsidRPr="00631819" w:rsidRDefault="00631819">
      <w:pPr>
        <w:widowControl w:val="0"/>
        <w:spacing w:before="272" w:line="229" w:lineRule="auto"/>
        <w:ind w:left="1444" w:right="856" w:hanging="69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1. Trivedi, D. K., Sinclair, E.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Xu, Y., Sarkar, D., Walton-Doyle, C., </w:t>
      </w:r>
      <w:proofErr w:type="spellStart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Liscio</w:t>
      </w:r>
      <w:proofErr w:type="spell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, C., Banks,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P., Milne, J., Silverdale, M., </w:t>
      </w:r>
      <w:proofErr w:type="spellStart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Kunath</w:t>
      </w:r>
      <w:proofErr w:type="spell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T., </w:t>
      </w:r>
      <w:proofErr w:type="spellStart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Goodacre</w:t>
      </w:r>
      <w:proofErr w:type="spell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R., &amp; </w:t>
      </w:r>
      <w:proofErr w:type="spellStart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Barran</w:t>
      </w:r>
      <w:proofErr w:type="spell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, P. (2019).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Discovery of Volatile Biomarkers of </w:t>
      </w:r>
      <w:proofErr w:type="gramStart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Parkinson’s Disease</w:t>
      </w:r>
      <w:proofErr w:type="gram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from Sebum. ACS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Central Science, 5(4), 599–606. https://doi.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org/10.1021/acscentsci.8b0087 </w:t>
      </w:r>
    </w:p>
    <w:p w:rsidR="00F757FD" w:rsidRPr="00631819" w:rsidRDefault="00631819">
      <w:pPr>
        <w:widowControl w:val="0"/>
        <w:spacing w:before="6" w:line="240" w:lineRule="auto"/>
        <w:ind w:left="72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Bargmann</w:t>
      </w:r>
      <w:proofErr w:type="spell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C. (2006). </w:t>
      </w:r>
      <w:proofErr w:type="spellStart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Chemosensation</w:t>
      </w:r>
      <w:proofErr w:type="spell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</w:t>
      </w:r>
      <w:r w:rsidRPr="006318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C. </w:t>
      </w:r>
      <w:proofErr w:type="spellStart"/>
      <w:r w:rsidRPr="006318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elegans</w:t>
      </w:r>
      <w:proofErr w:type="spell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WormBook</w:t>
      </w:r>
      <w:proofErr w:type="spell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757FD" w:rsidRPr="00631819" w:rsidRDefault="00631819">
      <w:pPr>
        <w:widowControl w:val="0"/>
        <w:spacing w:line="240" w:lineRule="auto"/>
        <w:ind w:left="144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https://doi.org/10.1895/wormbook.1.123.1 </w:t>
      </w:r>
    </w:p>
    <w:p w:rsidR="00F757FD" w:rsidRPr="00631819" w:rsidRDefault="00631819">
      <w:pPr>
        <w:widowControl w:val="0"/>
        <w:spacing w:line="229" w:lineRule="auto"/>
        <w:ind w:left="731" w:right="1309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Vogt, M. C., &amp; </w:t>
      </w:r>
      <w:proofErr w:type="spellStart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Hobert</w:t>
      </w:r>
      <w:proofErr w:type="spell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, O. (2017). Olfactory Imprinting: A Worm’s Memory of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Things Past. Current Biology, 27(20), 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R1108–R1110. </w:t>
      </w:r>
    </w:p>
    <w:p w:rsidR="00F757FD" w:rsidRPr="00631819" w:rsidRDefault="00631819">
      <w:pPr>
        <w:widowControl w:val="0"/>
        <w:spacing w:before="6" w:line="240" w:lineRule="auto"/>
        <w:ind w:left="144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https://doi.org/10.1016/j.cub.2017.08.072 </w:t>
      </w:r>
    </w:p>
    <w:p w:rsidR="00F757FD" w:rsidRPr="00631819" w:rsidRDefault="00631819">
      <w:pPr>
        <w:widowControl w:val="0"/>
        <w:spacing w:line="229" w:lineRule="auto"/>
        <w:ind w:left="1282" w:right="958" w:hanging="55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Troemel</w:t>
      </w:r>
      <w:proofErr w:type="spell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E. R., Kimmel, B. E., &amp; </w:t>
      </w:r>
      <w:proofErr w:type="spellStart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Bargmann</w:t>
      </w:r>
      <w:proofErr w:type="spell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, C. I. (1997). Reprogramming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chemotaxis responses: Sensory neurons define olfactory preferences in C.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elegans</w:t>
      </w:r>
      <w:proofErr w:type="spell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318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Cell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6318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91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(2), 161–169. https://doi.org/1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0.1016/s0092-</w:t>
      </w:r>
      <w:proofErr w:type="gramStart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8674(</w:t>
      </w:r>
      <w:proofErr w:type="gram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00)80399-2 </w:t>
      </w:r>
    </w:p>
    <w:p w:rsidR="00F757FD" w:rsidRPr="00631819" w:rsidRDefault="00631819">
      <w:pPr>
        <w:widowControl w:val="0"/>
        <w:spacing w:before="6" w:line="229" w:lineRule="auto"/>
        <w:ind w:left="728" w:right="97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Stiernagle</w:t>
      </w:r>
      <w:proofErr w:type="spell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T. Maintenance of C. </w:t>
      </w:r>
      <w:proofErr w:type="spellStart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elegans</w:t>
      </w:r>
      <w:proofErr w:type="spell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(February 11, 2006), </w:t>
      </w:r>
      <w:proofErr w:type="spellStart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WormBook</w:t>
      </w:r>
      <w:proofErr w:type="spell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ed</w:t>
      </w:r>
      <w:proofErr w:type="gram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The </w:t>
      </w:r>
      <w:r w:rsidRPr="006318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C. </w:t>
      </w:r>
      <w:proofErr w:type="spellStart"/>
      <w:r w:rsidRPr="006318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elegans</w:t>
      </w:r>
      <w:proofErr w:type="spellEnd"/>
      <w:r w:rsidRPr="006318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Research Community, </w:t>
      </w:r>
      <w:proofErr w:type="spellStart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WormBook</w:t>
      </w:r>
      <w:proofErr w:type="spell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doi</w:t>
      </w:r>
      <w:proofErr w:type="spellEnd"/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/10.1895/wormbook.1.101.1 6. Margie, O., Palmer, C., &amp; Chin-Sang, I. (2013). </w:t>
      </w:r>
      <w:r w:rsidRPr="006318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C. </w:t>
      </w:r>
      <w:proofErr w:type="spellStart"/>
      <w:r w:rsidRPr="006318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elegans</w:t>
      </w:r>
      <w:proofErr w:type="spellEnd"/>
      <w:r w:rsidRPr="006318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Chemotaxis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Assay.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31819">
        <w:rPr>
          <w:rFonts w:ascii="Times New Roman" w:eastAsia="Times New Roman" w:hAnsi="Times New Roman" w:cs="Times New Roman"/>
          <w:sz w:val="24"/>
          <w:szCs w:val="24"/>
          <w:lang w:val="en-US"/>
        </w:rPr>
        <w:t>Journal of Visualized Experiments, 74. https://doi.org/10.3791/50069</w:t>
      </w:r>
    </w:p>
    <w:sectPr w:rsidR="00F757FD" w:rsidRPr="00631819">
      <w:pgSz w:w="11900" w:h="16820"/>
      <w:pgMar w:top="1401" w:right="494" w:bottom="1541" w:left="14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379AB"/>
    <w:multiLevelType w:val="multilevel"/>
    <w:tmpl w:val="CFA484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7FD"/>
    <w:rsid w:val="00631819"/>
    <w:rsid w:val="00F7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E1902-C8DF-4A03-A261-CD6E156C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6318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doi.org/10.3791/5006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2196</Words>
  <Characters>12522</Characters>
  <Application>Microsoft Office Word</Application>
  <DocSecurity>0</DocSecurity>
  <Lines>104</Lines>
  <Paragraphs>29</Paragraphs>
  <ScaleCrop>false</ScaleCrop>
  <Company/>
  <LinksUpToDate>false</LinksUpToDate>
  <CharactersWithSpaces>14689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</cp:revision>
  <dcterms:created xsi:type="dcterms:W3CDTF">2022-05-15T07:08:00Z</dcterms:created>
  <dcterms:modified xsi:type="dcterms:W3CDTF">2022-05-15T07:11:00Z</dcterms:modified>
</cp:coreProperties>
</file>